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6EB71" w14:textId="77777777" w:rsidR="003552D7" w:rsidRPr="005520B7" w:rsidRDefault="003D5CDF" w:rsidP="000533ED">
      <w:pPr>
        <w:jc w:val="center"/>
        <w:rPr>
          <w:b/>
          <w:sz w:val="28"/>
        </w:rPr>
      </w:pPr>
      <w:r w:rsidRPr="005520B7">
        <w:rPr>
          <w:b/>
          <w:sz w:val="28"/>
        </w:rPr>
        <w:t>Gaucha Translations</w:t>
      </w:r>
    </w:p>
    <w:p w14:paraId="6612F83C" w14:textId="77777777" w:rsidR="00035B67" w:rsidRPr="005520B7" w:rsidRDefault="007A2BDA" w:rsidP="00035B67">
      <w:pPr>
        <w:pStyle w:val="NoSpacing"/>
        <w:jc w:val="center"/>
      </w:pPr>
      <w:r>
        <w:t>5153 Wesley Ave SE, Auburn, WA 98092</w:t>
      </w:r>
    </w:p>
    <w:p w14:paraId="00C9F9C1" w14:textId="77777777" w:rsidR="00035B67" w:rsidRPr="005520B7" w:rsidRDefault="007A2BDA" w:rsidP="00035B67">
      <w:pPr>
        <w:pStyle w:val="NoSpacing"/>
        <w:jc w:val="center"/>
      </w:pPr>
      <w:r>
        <w:t>253-670-4767</w:t>
      </w:r>
      <w:r w:rsidR="00035B67" w:rsidRPr="005520B7">
        <w:t>, helen@gauchatranslations.com</w:t>
      </w:r>
    </w:p>
    <w:p w14:paraId="5F7F206D" w14:textId="77777777" w:rsidR="00035B67" w:rsidRPr="005520B7" w:rsidRDefault="00035B67" w:rsidP="00035B67">
      <w:pPr>
        <w:pStyle w:val="NoSpacing"/>
        <w:jc w:val="center"/>
      </w:pPr>
    </w:p>
    <w:p w14:paraId="2B0BE219" w14:textId="77777777" w:rsidR="003D5CDF" w:rsidRPr="005520B7" w:rsidRDefault="003D5CDF" w:rsidP="00035B67">
      <w:pPr>
        <w:jc w:val="center"/>
      </w:pPr>
      <w:r w:rsidRPr="005520B7">
        <w:t>Work order</w:t>
      </w:r>
      <w:r w:rsidR="000533ED" w:rsidRPr="005520B7">
        <w:t xml:space="preserve"> based on ASTM </w:t>
      </w:r>
      <w:r w:rsidR="00C913DE">
        <w:t xml:space="preserve">Standard </w:t>
      </w:r>
      <w:r w:rsidR="007A2BDA">
        <w:t>Practice for Language</w:t>
      </w:r>
      <w:r w:rsidR="00C913DE">
        <w:t xml:space="preserve"> Translation </w:t>
      </w:r>
      <w:r w:rsidR="000533ED" w:rsidRPr="005520B7">
        <w:t>F2575</w:t>
      </w:r>
      <w:r w:rsidR="00C913DE">
        <w:t>-</w:t>
      </w:r>
      <w:r w:rsidR="007A2BDA">
        <w:t>23</w:t>
      </w:r>
    </w:p>
    <w:p w14:paraId="01ED98A0" w14:textId="77777777" w:rsidR="00764B03" w:rsidRDefault="00764B03" w:rsidP="00035B67">
      <w:pPr>
        <w:jc w:val="center"/>
        <w:rPr>
          <w:i/>
        </w:rPr>
      </w:pPr>
      <w:r w:rsidRPr="005520B7">
        <w:rPr>
          <w:i/>
        </w:rPr>
        <w:t>Text in italics clarifies the questions briefly stated in the boxes in the left column.</w:t>
      </w:r>
    </w:p>
    <w:p w14:paraId="1304E6CD" w14:textId="77777777" w:rsidR="009F12A7" w:rsidRPr="009F12A7" w:rsidRDefault="009F12A7" w:rsidP="009F12A7">
      <w:pPr>
        <w:autoSpaceDE w:val="0"/>
        <w:autoSpaceDN w:val="0"/>
        <w:adjustRightInd w:val="0"/>
        <w:spacing w:after="0" w:line="240" w:lineRule="auto"/>
        <w:rPr>
          <w:rFonts w:ascii="Times-Italic" w:hAnsi="Times-Italic" w:cs="Times-Italic"/>
          <w:sz w:val="20"/>
          <w:szCs w:val="20"/>
        </w:rPr>
      </w:pPr>
      <w:r w:rsidRPr="009F12A7">
        <w:rPr>
          <w:rFonts w:ascii="Times-Italic" w:hAnsi="Times-Italic" w:cs="Times-Italic"/>
          <w:i/>
          <w:iCs/>
          <w:sz w:val="20"/>
          <w:szCs w:val="20"/>
        </w:rPr>
        <w:t>Translation</w:t>
      </w:r>
      <w:r w:rsidRPr="009F12A7">
        <w:rPr>
          <w:rFonts w:ascii="Times-Italic" w:hAnsi="Times-Italic" w:cs="Times-Italic"/>
          <w:sz w:val="20"/>
          <w:szCs w:val="20"/>
        </w:rPr>
        <w:t>:</w:t>
      </w:r>
    </w:p>
    <w:p w14:paraId="3E17148D" w14:textId="77777777" w:rsidR="009F12A7" w:rsidRPr="009F12A7" w:rsidRDefault="009F12A7" w:rsidP="009F12A7">
      <w:pPr>
        <w:autoSpaceDE w:val="0"/>
        <w:autoSpaceDN w:val="0"/>
        <w:adjustRightInd w:val="0"/>
        <w:spacing w:after="0" w:line="240" w:lineRule="auto"/>
        <w:rPr>
          <w:rFonts w:ascii="Times-Roman" w:hAnsi="Times-Roman" w:cs="Times-Roman"/>
          <w:sz w:val="20"/>
          <w:szCs w:val="20"/>
        </w:rPr>
      </w:pPr>
      <w:r w:rsidRPr="009F12A7">
        <w:rPr>
          <w:rFonts w:ascii="Times-Italic" w:hAnsi="Times-Italic" w:cs="Times-Italic"/>
          <w:sz w:val="20"/>
          <w:szCs w:val="20"/>
        </w:rPr>
        <w:t xml:space="preserve">(1) the </w:t>
      </w:r>
      <w:r w:rsidRPr="009F12A7">
        <w:rPr>
          <w:rFonts w:ascii="Times-Roman" w:hAnsi="Times-Roman" w:cs="Times-Roman"/>
          <w:sz w:val="20"/>
          <w:szCs w:val="20"/>
        </w:rPr>
        <w:t>process of transferring content from one language into another in written form</w:t>
      </w:r>
    </w:p>
    <w:p w14:paraId="167C3A0B" w14:textId="77777777" w:rsidR="009F12A7" w:rsidRDefault="009F12A7" w:rsidP="009F12A7">
      <w:pPr>
        <w:autoSpaceDE w:val="0"/>
        <w:autoSpaceDN w:val="0"/>
        <w:adjustRightInd w:val="0"/>
        <w:spacing w:after="0" w:line="240" w:lineRule="auto"/>
        <w:rPr>
          <w:rFonts w:ascii="Times-Roman" w:hAnsi="Times-Roman" w:cs="Times-Roman"/>
          <w:sz w:val="20"/>
          <w:szCs w:val="20"/>
        </w:rPr>
      </w:pPr>
      <w:r w:rsidRPr="009F12A7">
        <w:rPr>
          <w:rFonts w:ascii="Times-Roman" w:hAnsi="Times-Roman" w:cs="Times-Roman"/>
          <w:sz w:val="20"/>
          <w:szCs w:val="20"/>
        </w:rPr>
        <w:t>(2) the product of this process.</w:t>
      </w:r>
    </w:p>
    <w:p w14:paraId="36CB8326" w14:textId="77777777" w:rsidR="009F12A7" w:rsidRPr="009F12A7" w:rsidRDefault="009F12A7" w:rsidP="009F12A7">
      <w:pPr>
        <w:autoSpaceDE w:val="0"/>
        <w:autoSpaceDN w:val="0"/>
        <w:adjustRightInd w:val="0"/>
        <w:spacing w:after="0" w:line="240" w:lineRule="auto"/>
      </w:pPr>
      <w:r>
        <w:rPr>
          <w:rFonts w:ascii="Times-Italic" w:hAnsi="Times-Italic" w:cs="Times-Italic"/>
          <w:i/>
          <w:iCs/>
          <w:sz w:val="20"/>
          <w:szCs w:val="20"/>
        </w:rPr>
        <w:t xml:space="preserve">Translator: a </w:t>
      </w:r>
      <w:r>
        <w:rPr>
          <w:rFonts w:ascii="Times-Roman" w:hAnsi="Times-Roman" w:cs="Times-Roman"/>
          <w:sz w:val="20"/>
          <w:szCs w:val="20"/>
        </w:rPr>
        <w:t>person who performs the translation of the source content into a target text written in another language, according to the agreed-on specifications and generally accepted standards of professional practice.</w:t>
      </w:r>
    </w:p>
    <w:tbl>
      <w:tblPr>
        <w:tblStyle w:val="TableGrid"/>
        <w:tblW w:w="0" w:type="auto"/>
        <w:tblLook w:val="04A0" w:firstRow="1" w:lastRow="0" w:firstColumn="1" w:lastColumn="0" w:noHBand="0" w:noVBand="1"/>
      </w:tblPr>
      <w:tblGrid>
        <w:gridCol w:w="1998"/>
        <w:gridCol w:w="7578"/>
      </w:tblGrid>
      <w:tr w:rsidR="00035B67" w:rsidRPr="005520B7" w14:paraId="270ADD0A" w14:textId="77777777">
        <w:tc>
          <w:tcPr>
            <w:tcW w:w="1998" w:type="dxa"/>
          </w:tcPr>
          <w:p w14:paraId="387329C3" w14:textId="77777777" w:rsidR="00035B67" w:rsidRPr="005520B7" w:rsidRDefault="00C77F13" w:rsidP="00C913DE">
            <w:pPr>
              <w:pStyle w:val="NoSpacing"/>
            </w:pPr>
            <w:r>
              <w:t>Payer</w:t>
            </w:r>
          </w:p>
        </w:tc>
        <w:tc>
          <w:tcPr>
            <w:tcW w:w="7578" w:type="dxa"/>
          </w:tcPr>
          <w:p w14:paraId="3515F954" w14:textId="77777777" w:rsidR="00035B67" w:rsidRPr="00083EE4" w:rsidRDefault="00083EE4" w:rsidP="00C913DE">
            <w:pPr>
              <w:pStyle w:val="NoSpacing"/>
              <w:rPr>
                <w:i/>
              </w:rPr>
            </w:pPr>
            <w:r w:rsidRPr="00083EE4">
              <w:rPr>
                <w:i/>
              </w:rPr>
              <w:t>full invoicing details</w:t>
            </w:r>
          </w:p>
        </w:tc>
      </w:tr>
      <w:tr w:rsidR="00035B67" w:rsidRPr="005520B7" w14:paraId="7C7D07DE" w14:textId="77777777">
        <w:tc>
          <w:tcPr>
            <w:tcW w:w="1998" w:type="dxa"/>
          </w:tcPr>
          <w:p w14:paraId="66CE9415" w14:textId="77777777" w:rsidR="00035B67" w:rsidRPr="005520B7" w:rsidRDefault="00C77F13" w:rsidP="00C913DE">
            <w:pPr>
              <w:pStyle w:val="NoSpacing"/>
            </w:pPr>
            <w:r>
              <w:t>Work</w:t>
            </w:r>
            <w:r w:rsidR="00035B67" w:rsidRPr="005520B7">
              <w:t xml:space="preserve"> order</w:t>
            </w:r>
            <w:r>
              <w:t xml:space="preserve"> number</w:t>
            </w:r>
          </w:p>
        </w:tc>
        <w:tc>
          <w:tcPr>
            <w:tcW w:w="7578" w:type="dxa"/>
          </w:tcPr>
          <w:p w14:paraId="1E13E676" w14:textId="77777777" w:rsidR="00035B67" w:rsidRPr="005520B7" w:rsidRDefault="00035B67" w:rsidP="00C913DE">
            <w:pPr>
              <w:pStyle w:val="NoSpacing"/>
            </w:pPr>
          </w:p>
        </w:tc>
      </w:tr>
      <w:tr w:rsidR="00035B67" w:rsidRPr="005520B7" w14:paraId="24850CFD" w14:textId="77777777">
        <w:tc>
          <w:tcPr>
            <w:tcW w:w="1998" w:type="dxa"/>
          </w:tcPr>
          <w:p w14:paraId="63A3C908" w14:textId="77777777" w:rsidR="00035B67" w:rsidRPr="005520B7" w:rsidRDefault="00C77F13" w:rsidP="00C77F13">
            <w:pPr>
              <w:pStyle w:val="NoSpacing"/>
            </w:pPr>
            <w:r>
              <w:t>Date of original request</w:t>
            </w:r>
          </w:p>
        </w:tc>
        <w:tc>
          <w:tcPr>
            <w:tcW w:w="7578" w:type="dxa"/>
          </w:tcPr>
          <w:p w14:paraId="1D641BA3" w14:textId="77777777" w:rsidR="00035B67" w:rsidRPr="005520B7" w:rsidRDefault="00035B67" w:rsidP="00C913DE">
            <w:pPr>
              <w:pStyle w:val="NoSpacing"/>
            </w:pPr>
          </w:p>
        </w:tc>
      </w:tr>
      <w:tr w:rsidR="00C77F13" w:rsidRPr="005520B7" w14:paraId="4C79B157" w14:textId="77777777">
        <w:tc>
          <w:tcPr>
            <w:tcW w:w="1998" w:type="dxa"/>
          </w:tcPr>
          <w:p w14:paraId="1F501869" w14:textId="77777777" w:rsidR="00C77F13" w:rsidRPr="005520B7" w:rsidRDefault="00C77F13" w:rsidP="00C913DE">
            <w:pPr>
              <w:pStyle w:val="NoSpacing"/>
            </w:pPr>
            <w:r>
              <w:t>Date of acceptance of estimate</w:t>
            </w:r>
          </w:p>
        </w:tc>
        <w:tc>
          <w:tcPr>
            <w:tcW w:w="7578" w:type="dxa"/>
          </w:tcPr>
          <w:p w14:paraId="5EC52718" w14:textId="77777777" w:rsidR="00C77F13" w:rsidRPr="005520B7" w:rsidRDefault="00C77F13" w:rsidP="00C913DE">
            <w:pPr>
              <w:pStyle w:val="NoSpacing"/>
              <w:rPr>
                <w:i/>
              </w:rPr>
            </w:pPr>
          </w:p>
        </w:tc>
      </w:tr>
      <w:tr w:rsidR="00870668" w:rsidRPr="005520B7" w14:paraId="4F34BCFF" w14:textId="77777777" w:rsidTr="004553AE">
        <w:tc>
          <w:tcPr>
            <w:tcW w:w="1998" w:type="dxa"/>
          </w:tcPr>
          <w:p w14:paraId="7395267A" w14:textId="77777777" w:rsidR="00870668" w:rsidRPr="005520B7" w:rsidRDefault="00870668" w:rsidP="004553AE">
            <w:pPr>
              <w:pStyle w:val="NoSpacing"/>
            </w:pPr>
            <w:r w:rsidRPr="005520B7">
              <w:t>Deadline</w:t>
            </w:r>
          </w:p>
        </w:tc>
        <w:tc>
          <w:tcPr>
            <w:tcW w:w="7578" w:type="dxa"/>
          </w:tcPr>
          <w:p w14:paraId="3BF20849" w14:textId="77777777" w:rsidR="00870668" w:rsidRPr="005520B7" w:rsidRDefault="00870668" w:rsidP="004553AE">
            <w:pPr>
              <w:pStyle w:val="NoSpacing"/>
              <w:rPr>
                <w:i/>
              </w:rPr>
            </w:pPr>
            <w:r w:rsidRPr="005520B7">
              <w:rPr>
                <w:i/>
              </w:rPr>
              <w:t>Depending on the text and the type of editing required, a reasonable time frame would be 2000 words per day, with at least two work days to complete each project in order to have time for input from a reviewer. This can be adjusted depending on the type of document</w:t>
            </w:r>
            <w:r>
              <w:rPr>
                <w:i/>
              </w:rPr>
              <w:t xml:space="preserve"> and the needs of the client</w:t>
            </w:r>
            <w:r w:rsidRPr="005520B7">
              <w:rPr>
                <w:i/>
              </w:rPr>
              <w:t xml:space="preserve">. </w:t>
            </w:r>
          </w:p>
        </w:tc>
      </w:tr>
      <w:tr w:rsidR="00C77F13" w:rsidRPr="005520B7" w14:paraId="33B51431" w14:textId="77777777">
        <w:tc>
          <w:tcPr>
            <w:tcW w:w="1998" w:type="dxa"/>
          </w:tcPr>
          <w:p w14:paraId="354372BB" w14:textId="77777777" w:rsidR="00C77F13" w:rsidRPr="005520B7" w:rsidRDefault="00C77F13" w:rsidP="00C77F13">
            <w:pPr>
              <w:pStyle w:val="NoSpacing"/>
            </w:pPr>
            <w:r>
              <w:t>Requester</w:t>
            </w:r>
          </w:p>
        </w:tc>
        <w:tc>
          <w:tcPr>
            <w:tcW w:w="7578" w:type="dxa"/>
          </w:tcPr>
          <w:p w14:paraId="77953F94" w14:textId="77777777" w:rsidR="00C77F13" w:rsidRPr="005520B7" w:rsidRDefault="00C77F13" w:rsidP="00C77F13">
            <w:pPr>
              <w:pStyle w:val="NoSpacing"/>
              <w:rPr>
                <w:i/>
              </w:rPr>
            </w:pPr>
            <w:r>
              <w:rPr>
                <w:i/>
              </w:rPr>
              <w:t>name and contact info</w:t>
            </w:r>
          </w:p>
        </w:tc>
      </w:tr>
      <w:tr w:rsidR="00D222F6" w:rsidRPr="005520B7" w14:paraId="54BE9CF1" w14:textId="77777777">
        <w:tc>
          <w:tcPr>
            <w:tcW w:w="1998" w:type="dxa"/>
          </w:tcPr>
          <w:p w14:paraId="44D4665B" w14:textId="77777777" w:rsidR="00D222F6" w:rsidRDefault="00D222F6" w:rsidP="00C77F13">
            <w:pPr>
              <w:pStyle w:val="NoSpacing"/>
            </w:pPr>
            <w:r>
              <w:t>Requester point of contact</w:t>
            </w:r>
          </w:p>
        </w:tc>
        <w:tc>
          <w:tcPr>
            <w:tcW w:w="7578" w:type="dxa"/>
          </w:tcPr>
          <w:p w14:paraId="236780A2" w14:textId="77777777" w:rsidR="00D222F6" w:rsidRDefault="00D222F6" w:rsidP="00C77F13">
            <w:pPr>
              <w:pStyle w:val="NoSpacing"/>
              <w:rPr>
                <w:i/>
              </w:rPr>
            </w:pPr>
            <w:r>
              <w:rPr>
                <w:i/>
              </w:rPr>
              <w:t>name and contact info</w:t>
            </w:r>
          </w:p>
        </w:tc>
      </w:tr>
      <w:tr w:rsidR="00C77F13" w:rsidRPr="005520B7" w14:paraId="046BFCEC" w14:textId="77777777">
        <w:tc>
          <w:tcPr>
            <w:tcW w:w="1998" w:type="dxa"/>
          </w:tcPr>
          <w:p w14:paraId="2F97BE71" w14:textId="77777777" w:rsidR="00C77F13" w:rsidRPr="005520B7" w:rsidRDefault="00C77F13" w:rsidP="00C77F13">
            <w:pPr>
              <w:pStyle w:val="NoSpacing"/>
            </w:pPr>
            <w:r>
              <w:t>Project manager</w:t>
            </w:r>
          </w:p>
        </w:tc>
        <w:tc>
          <w:tcPr>
            <w:tcW w:w="7578" w:type="dxa"/>
          </w:tcPr>
          <w:p w14:paraId="6B71B650" w14:textId="77777777" w:rsidR="00C77F13" w:rsidRPr="005520B7" w:rsidRDefault="00C77F13" w:rsidP="00C77F13">
            <w:pPr>
              <w:pStyle w:val="NoSpacing"/>
              <w:rPr>
                <w:i/>
              </w:rPr>
            </w:pPr>
            <w:r>
              <w:rPr>
                <w:i/>
              </w:rPr>
              <w:t>name and contact info</w:t>
            </w:r>
          </w:p>
        </w:tc>
      </w:tr>
      <w:tr w:rsidR="00C77F13" w:rsidRPr="005520B7" w14:paraId="2F74D597" w14:textId="77777777">
        <w:tc>
          <w:tcPr>
            <w:tcW w:w="1998" w:type="dxa"/>
          </w:tcPr>
          <w:p w14:paraId="3DD2A5E7" w14:textId="77777777" w:rsidR="00C77F13" w:rsidRPr="005520B7" w:rsidRDefault="00C77F13" w:rsidP="00C77F13">
            <w:pPr>
              <w:pStyle w:val="NoSpacing"/>
            </w:pPr>
            <w:r>
              <w:t>Translator</w:t>
            </w:r>
          </w:p>
        </w:tc>
        <w:tc>
          <w:tcPr>
            <w:tcW w:w="7578" w:type="dxa"/>
          </w:tcPr>
          <w:p w14:paraId="55336349" w14:textId="77777777" w:rsidR="00C77F13" w:rsidRPr="005520B7" w:rsidRDefault="00C77F13" w:rsidP="00C77F13">
            <w:pPr>
              <w:pStyle w:val="NoSpacing"/>
              <w:rPr>
                <w:i/>
              </w:rPr>
            </w:pPr>
            <w:r>
              <w:rPr>
                <w:i/>
              </w:rPr>
              <w:t>name and contact info</w:t>
            </w:r>
          </w:p>
        </w:tc>
      </w:tr>
      <w:tr w:rsidR="00C77F13" w:rsidRPr="005520B7" w14:paraId="23D57925" w14:textId="77777777">
        <w:tc>
          <w:tcPr>
            <w:tcW w:w="1998" w:type="dxa"/>
          </w:tcPr>
          <w:p w14:paraId="3032D52D" w14:textId="77777777" w:rsidR="00C77F13" w:rsidRPr="005520B7" w:rsidRDefault="00D222F6" w:rsidP="00C77F13">
            <w:pPr>
              <w:pStyle w:val="NoSpacing"/>
            </w:pPr>
            <w:r>
              <w:t>Bilingual editor</w:t>
            </w:r>
          </w:p>
        </w:tc>
        <w:tc>
          <w:tcPr>
            <w:tcW w:w="7578" w:type="dxa"/>
          </w:tcPr>
          <w:p w14:paraId="2928F897" w14:textId="77777777" w:rsidR="00C77F13" w:rsidRPr="005520B7" w:rsidRDefault="00C77F13" w:rsidP="00C77F13">
            <w:pPr>
              <w:pStyle w:val="NoSpacing"/>
              <w:rPr>
                <w:i/>
              </w:rPr>
            </w:pPr>
            <w:r>
              <w:rPr>
                <w:i/>
              </w:rPr>
              <w:t>name and contact info</w:t>
            </w:r>
          </w:p>
        </w:tc>
      </w:tr>
      <w:tr w:rsidR="00C77F13" w:rsidRPr="005520B7" w14:paraId="400353EF" w14:textId="77777777">
        <w:tc>
          <w:tcPr>
            <w:tcW w:w="1998" w:type="dxa"/>
          </w:tcPr>
          <w:p w14:paraId="4F95546F" w14:textId="77777777" w:rsidR="00C77F13" w:rsidRPr="005520B7" w:rsidRDefault="00C77F13" w:rsidP="00C77F13">
            <w:pPr>
              <w:pStyle w:val="NoSpacing"/>
            </w:pPr>
            <w:r>
              <w:t>Other team members</w:t>
            </w:r>
          </w:p>
        </w:tc>
        <w:tc>
          <w:tcPr>
            <w:tcW w:w="7578" w:type="dxa"/>
          </w:tcPr>
          <w:p w14:paraId="2ED517EB" w14:textId="77777777" w:rsidR="00C77F13" w:rsidRPr="005520B7" w:rsidRDefault="00C77F13" w:rsidP="00C77F13">
            <w:pPr>
              <w:pStyle w:val="NoSpacing"/>
              <w:rPr>
                <w:i/>
              </w:rPr>
            </w:pPr>
            <w:r>
              <w:rPr>
                <w:i/>
              </w:rPr>
              <w:t>name and contact info</w:t>
            </w:r>
            <w:r w:rsidR="00D222F6">
              <w:rPr>
                <w:i/>
              </w:rPr>
              <w:br/>
              <w:t xml:space="preserve">For some projects, Gaucha Translations might partner with a desktop publisher, a subject matter expert in the field, or a graphic designer, among others. </w:t>
            </w:r>
          </w:p>
        </w:tc>
      </w:tr>
      <w:tr w:rsidR="00083EE4" w:rsidRPr="005520B7" w14:paraId="4EB506F5" w14:textId="77777777">
        <w:tc>
          <w:tcPr>
            <w:tcW w:w="1998" w:type="dxa"/>
          </w:tcPr>
          <w:p w14:paraId="5AB7CF30" w14:textId="77777777" w:rsidR="00083EE4" w:rsidRPr="005520B7" w:rsidRDefault="00083EE4" w:rsidP="00C913DE">
            <w:pPr>
              <w:pStyle w:val="NoSpacing"/>
            </w:pPr>
            <w:r>
              <w:t>Delivery method</w:t>
            </w:r>
          </w:p>
        </w:tc>
        <w:tc>
          <w:tcPr>
            <w:tcW w:w="7578" w:type="dxa"/>
          </w:tcPr>
          <w:p w14:paraId="58945CB2" w14:textId="77777777" w:rsidR="00083EE4" w:rsidRPr="005520B7" w:rsidRDefault="00083EE4" w:rsidP="00083EE4">
            <w:pPr>
              <w:pStyle w:val="NoSpacing"/>
              <w:rPr>
                <w:i/>
              </w:rPr>
            </w:pPr>
            <w:r>
              <w:rPr>
                <w:i/>
              </w:rPr>
              <w:t>Electronic, physical, etc.</w:t>
            </w:r>
          </w:p>
        </w:tc>
      </w:tr>
    </w:tbl>
    <w:p w14:paraId="11D8CD3B" w14:textId="77777777" w:rsidR="00035B67" w:rsidRPr="005520B7" w:rsidRDefault="00035B67"/>
    <w:tbl>
      <w:tblPr>
        <w:tblStyle w:val="TableGrid"/>
        <w:tblW w:w="0" w:type="auto"/>
        <w:tblLook w:val="04A0" w:firstRow="1" w:lastRow="0" w:firstColumn="1" w:lastColumn="0" w:noHBand="0" w:noVBand="1"/>
      </w:tblPr>
      <w:tblGrid>
        <w:gridCol w:w="2184"/>
        <w:gridCol w:w="2708"/>
        <w:gridCol w:w="4684"/>
      </w:tblGrid>
      <w:tr w:rsidR="000533ED" w:rsidRPr="005520B7" w14:paraId="66B28BE3" w14:textId="77777777">
        <w:tc>
          <w:tcPr>
            <w:tcW w:w="2184" w:type="dxa"/>
            <w:vMerge w:val="restart"/>
          </w:tcPr>
          <w:p w14:paraId="45461D4F" w14:textId="77777777" w:rsidR="000533ED" w:rsidRPr="005520B7" w:rsidRDefault="000533ED" w:rsidP="00C913DE">
            <w:pPr>
              <w:pStyle w:val="NoSpacing"/>
            </w:pPr>
            <w:r w:rsidRPr="005520B7">
              <w:t>Source text</w:t>
            </w:r>
          </w:p>
        </w:tc>
        <w:tc>
          <w:tcPr>
            <w:tcW w:w="2708" w:type="dxa"/>
          </w:tcPr>
          <w:p w14:paraId="2DDF477A" w14:textId="77777777" w:rsidR="000533ED" w:rsidRPr="005520B7" w:rsidRDefault="008D7B9C" w:rsidP="00C913DE">
            <w:pPr>
              <w:pStyle w:val="NoSpacing"/>
            </w:pPr>
            <w:r w:rsidRPr="005520B7">
              <w:t>Locale</w:t>
            </w:r>
            <w:r>
              <w:t xml:space="preserve"> and audience </w:t>
            </w:r>
            <w:r w:rsidR="00033EF1" w:rsidRPr="005520B7">
              <w:t xml:space="preserve">it </w:t>
            </w:r>
            <w:r w:rsidR="000533ED" w:rsidRPr="005520B7">
              <w:t>was written for</w:t>
            </w:r>
          </w:p>
        </w:tc>
        <w:tc>
          <w:tcPr>
            <w:tcW w:w="4684" w:type="dxa"/>
          </w:tcPr>
          <w:p w14:paraId="69C5DCBF" w14:textId="77777777" w:rsidR="000533ED" w:rsidRPr="008D7B9C" w:rsidRDefault="000533ED" w:rsidP="00C913DE">
            <w:pPr>
              <w:pStyle w:val="NoSpacing"/>
              <w:rPr>
                <w:i/>
              </w:rPr>
            </w:pPr>
          </w:p>
        </w:tc>
      </w:tr>
      <w:tr w:rsidR="000533ED" w:rsidRPr="005520B7" w14:paraId="4F256373" w14:textId="77777777">
        <w:tc>
          <w:tcPr>
            <w:tcW w:w="2184" w:type="dxa"/>
            <w:vMerge/>
          </w:tcPr>
          <w:p w14:paraId="6AAD7102" w14:textId="77777777" w:rsidR="000533ED" w:rsidRPr="005520B7" w:rsidRDefault="000533ED" w:rsidP="00C913DE">
            <w:pPr>
              <w:pStyle w:val="NoSpacing"/>
            </w:pPr>
          </w:p>
        </w:tc>
        <w:tc>
          <w:tcPr>
            <w:tcW w:w="2708" w:type="dxa"/>
          </w:tcPr>
          <w:p w14:paraId="1AD548FF" w14:textId="77777777" w:rsidR="000533ED" w:rsidRPr="005520B7" w:rsidRDefault="000533ED" w:rsidP="00C913DE">
            <w:pPr>
              <w:pStyle w:val="NoSpacing"/>
            </w:pPr>
            <w:r w:rsidRPr="005520B7">
              <w:t>Subject matter</w:t>
            </w:r>
          </w:p>
        </w:tc>
        <w:tc>
          <w:tcPr>
            <w:tcW w:w="4684" w:type="dxa"/>
          </w:tcPr>
          <w:p w14:paraId="035E2E5D" w14:textId="77777777" w:rsidR="000533ED" w:rsidRPr="003E64DB" w:rsidRDefault="007D382F" w:rsidP="00195299">
            <w:pPr>
              <w:pStyle w:val="NoSpacing"/>
              <w:rPr>
                <w:i/>
              </w:rPr>
            </w:pPr>
            <w:r w:rsidRPr="003E64DB">
              <w:rPr>
                <w:i/>
              </w:rPr>
              <w:t xml:space="preserve">Medical, legal, science, </w:t>
            </w:r>
            <w:r w:rsidR="008D7B9C">
              <w:rPr>
                <w:i/>
              </w:rPr>
              <w:t>etc.</w:t>
            </w:r>
            <w:r w:rsidRPr="003E64DB">
              <w:rPr>
                <w:i/>
              </w:rPr>
              <w:t xml:space="preserve">  </w:t>
            </w:r>
          </w:p>
        </w:tc>
      </w:tr>
      <w:tr w:rsidR="000533ED" w:rsidRPr="005520B7" w14:paraId="5C0E8D94" w14:textId="77777777">
        <w:tc>
          <w:tcPr>
            <w:tcW w:w="2184" w:type="dxa"/>
            <w:vMerge/>
          </w:tcPr>
          <w:p w14:paraId="68651F6C" w14:textId="77777777" w:rsidR="000533ED" w:rsidRPr="005520B7" w:rsidRDefault="000533ED" w:rsidP="00C913DE">
            <w:pPr>
              <w:pStyle w:val="NoSpacing"/>
            </w:pPr>
          </w:p>
        </w:tc>
        <w:tc>
          <w:tcPr>
            <w:tcW w:w="2708" w:type="dxa"/>
          </w:tcPr>
          <w:p w14:paraId="0A735A9D" w14:textId="77777777" w:rsidR="000533ED" w:rsidRPr="005520B7" w:rsidRDefault="00C4222A" w:rsidP="00C913DE">
            <w:pPr>
              <w:pStyle w:val="NoSpacing"/>
            </w:pPr>
            <w:r>
              <w:t xml:space="preserve">Type of </w:t>
            </w:r>
            <w:r w:rsidR="00382A9A">
              <w:t>text</w:t>
            </w:r>
          </w:p>
        </w:tc>
        <w:tc>
          <w:tcPr>
            <w:tcW w:w="4684" w:type="dxa"/>
          </w:tcPr>
          <w:p w14:paraId="0667ED7D" w14:textId="77777777" w:rsidR="000533ED" w:rsidRPr="005520B7" w:rsidRDefault="00033EF1" w:rsidP="00C913DE">
            <w:pPr>
              <w:pStyle w:val="NoSpacing"/>
              <w:rPr>
                <w:i/>
              </w:rPr>
            </w:pPr>
            <w:r w:rsidRPr="005520B7">
              <w:rPr>
                <w:i/>
              </w:rPr>
              <w:t xml:space="preserve">brochure, inter office memo, </w:t>
            </w:r>
            <w:r w:rsidR="00382A9A">
              <w:rPr>
                <w:i/>
              </w:rPr>
              <w:t xml:space="preserve">contract, </w:t>
            </w:r>
            <w:r w:rsidRPr="005520B7">
              <w:rPr>
                <w:i/>
              </w:rPr>
              <w:t>etc.</w:t>
            </w:r>
          </w:p>
        </w:tc>
      </w:tr>
      <w:tr w:rsidR="000533ED" w:rsidRPr="005520B7" w14:paraId="4E7D8411" w14:textId="77777777">
        <w:tc>
          <w:tcPr>
            <w:tcW w:w="2184" w:type="dxa"/>
            <w:vMerge/>
          </w:tcPr>
          <w:p w14:paraId="355A574F" w14:textId="77777777" w:rsidR="000533ED" w:rsidRPr="005520B7" w:rsidRDefault="000533ED" w:rsidP="00C913DE">
            <w:pPr>
              <w:pStyle w:val="NoSpacing"/>
            </w:pPr>
          </w:p>
        </w:tc>
        <w:tc>
          <w:tcPr>
            <w:tcW w:w="2708" w:type="dxa"/>
          </w:tcPr>
          <w:p w14:paraId="65D444CB" w14:textId="77777777" w:rsidR="000533ED" w:rsidRPr="005520B7" w:rsidRDefault="000533ED" w:rsidP="00C913DE">
            <w:pPr>
              <w:pStyle w:val="NoSpacing"/>
            </w:pPr>
            <w:r w:rsidRPr="005520B7">
              <w:t>Format, including graphics</w:t>
            </w:r>
          </w:p>
        </w:tc>
        <w:tc>
          <w:tcPr>
            <w:tcW w:w="4684" w:type="dxa"/>
          </w:tcPr>
          <w:p w14:paraId="1B600A72" w14:textId="77777777" w:rsidR="000533ED" w:rsidRPr="005520B7" w:rsidRDefault="00E345B2" w:rsidP="00C913DE">
            <w:pPr>
              <w:pStyle w:val="NoSpacing"/>
              <w:rPr>
                <w:i/>
              </w:rPr>
            </w:pPr>
            <w:r>
              <w:rPr>
                <w:i/>
              </w:rPr>
              <w:t>P</w:t>
            </w:r>
            <w:r w:rsidR="00B67961">
              <w:rPr>
                <w:i/>
              </w:rPr>
              <w:t>DF</w:t>
            </w:r>
            <w:r>
              <w:rPr>
                <w:i/>
              </w:rPr>
              <w:t>, inDesign file, etc. Word files are easier for translators to work within the editing process.</w:t>
            </w:r>
          </w:p>
        </w:tc>
      </w:tr>
      <w:tr w:rsidR="00083EE4" w:rsidRPr="005520B7" w14:paraId="0C54FAD3" w14:textId="77777777">
        <w:tc>
          <w:tcPr>
            <w:tcW w:w="2184" w:type="dxa"/>
            <w:vMerge w:val="restart"/>
          </w:tcPr>
          <w:p w14:paraId="4040530C" w14:textId="77777777" w:rsidR="00083EE4" w:rsidRPr="005520B7" w:rsidRDefault="00083EE4" w:rsidP="009B62AA">
            <w:pPr>
              <w:pStyle w:val="NoSpacing"/>
            </w:pPr>
            <w:r>
              <w:t>Target text</w:t>
            </w:r>
          </w:p>
        </w:tc>
        <w:tc>
          <w:tcPr>
            <w:tcW w:w="2708" w:type="dxa"/>
          </w:tcPr>
          <w:p w14:paraId="7EBEC926" w14:textId="77777777" w:rsidR="00083EE4" w:rsidRPr="005520B7" w:rsidRDefault="00083EE4" w:rsidP="009B62AA">
            <w:pPr>
              <w:pStyle w:val="NoSpacing"/>
            </w:pPr>
            <w:r>
              <w:t>Target audience locale and nationality</w:t>
            </w:r>
          </w:p>
        </w:tc>
        <w:tc>
          <w:tcPr>
            <w:tcW w:w="4684" w:type="dxa"/>
          </w:tcPr>
          <w:p w14:paraId="7837B62E" w14:textId="77777777" w:rsidR="00083EE4" w:rsidRPr="00D222F6" w:rsidRDefault="00D222F6" w:rsidP="009B62AA">
            <w:pPr>
              <w:pStyle w:val="NoSpacing"/>
              <w:rPr>
                <w:i/>
                <w:iCs/>
              </w:rPr>
            </w:pPr>
            <w:r w:rsidRPr="00D222F6">
              <w:rPr>
                <w:i/>
                <w:iCs/>
              </w:rPr>
              <w:t>Including socioeconomic status?</w:t>
            </w:r>
          </w:p>
        </w:tc>
      </w:tr>
      <w:tr w:rsidR="00083EE4" w:rsidRPr="005520B7" w14:paraId="5F994A16" w14:textId="77777777">
        <w:tc>
          <w:tcPr>
            <w:tcW w:w="2184" w:type="dxa"/>
            <w:vMerge/>
          </w:tcPr>
          <w:p w14:paraId="33272AB9" w14:textId="77777777" w:rsidR="00083EE4" w:rsidRPr="005520B7" w:rsidRDefault="00083EE4" w:rsidP="009B62AA">
            <w:pPr>
              <w:pStyle w:val="NoSpacing"/>
            </w:pPr>
          </w:p>
        </w:tc>
        <w:tc>
          <w:tcPr>
            <w:tcW w:w="2708" w:type="dxa"/>
          </w:tcPr>
          <w:p w14:paraId="009ECC49" w14:textId="77777777" w:rsidR="00083EE4" w:rsidRPr="005520B7" w:rsidRDefault="00083EE4" w:rsidP="009B62AA">
            <w:pPr>
              <w:pStyle w:val="NoSpacing"/>
            </w:pPr>
            <w:r>
              <w:t>Purpose of translation</w:t>
            </w:r>
          </w:p>
        </w:tc>
        <w:tc>
          <w:tcPr>
            <w:tcW w:w="4684" w:type="dxa"/>
          </w:tcPr>
          <w:p w14:paraId="670FAE29" w14:textId="77777777" w:rsidR="00083EE4" w:rsidRPr="005520B7" w:rsidRDefault="00083EE4" w:rsidP="009B62AA">
            <w:pPr>
              <w:pStyle w:val="NoSpacing"/>
              <w:rPr>
                <w:i/>
              </w:rPr>
            </w:pPr>
            <w:r>
              <w:rPr>
                <w:i/>
              </w:rPr>
              <w:t>Publication, gisting, information for medical staff, etc.</w:t>
            </w:r>
          </w:p>
        </w:tc>
      </w:tr>
      <w:tr w:rsidR="00083EE4" w:rsidRPr="005520B7" w14:paraId="3FCBB35F" w14:textId="77777777">
        <w:tc>
          <w:tcPr>
            <w:tcW w:w="2184" w:type="dxa"/>
            <w:vMerge/>
          </w:tcPr>
          <w:p w14:paraId="16BC2894" w14:textId="77777777" w:rsidR="00083EE4" w:rsidRPr="005520B7" w:rsidRDefault="00083EE4" w:rsidP="009B62AA">
            <w:pPr>
              <w:pStyle w:val="NoSpacing"/>
            </w:pPr>
          </w:p>
        </w:tc>
        <w:tc>
          <w:tcPr>
            <w:tcW w:w="2708" w:type="dxa"/>
          </w:tcPr>
          <w:p w14:paraId="4B6D6F89" w14:textId="77777777" w:rsidR="00083EE4" w:rsidRPr="005520B7" w:rsidRDefault="008A1E43" w:rsidP="008A1E43">
            <w:pPr>
              <w:pStyle w:val="NoSpacing"/>
            </w:pPr>
            <w:r>
              <w:t xml:space="preserve">Cultural adjustment </w:t>
            </w:r>
            <w:r w:rsidR="001D1B8E">
              <w:lastRenderedPageBreak/>
              <w:t>(transcreation)</w:t>
            </w:r>
          </w:p>
        </w:tc>
        <w:tc>
          <w:tcPr>
            <w:tcW w:w="4684" w:type="dxa"/>
          </w:tcPr>
          <w:p w14:paraId="405CB655" w14:textId="77777777" w:rsidR="00083EE4" w:rsidRPr="005520B7" w:rsidRDefault="008A1E43" w:rsidP="008A1E43">
            <w:pPr>
              <w:pStyle w:val="NoSpacing"/>
              <w:rPr>
                <w:i/>
              </w:rPr>
            </w:pPr>
            <w:r>
              <w:rPr>
                <w:i/>
              </w:rPr>
              <w:lastRenderedPageBreak/>
              <w:t xml:space="preserve">To communicate the message accurately, some </w:t>
            </w:r>
            <w:r>
              <w:rPr>
                <w:i/>
              </w:rPr>
              <w:lastRenderedPageBreak/>
              <w:t xml:space="preserve">cultural adjustment is always necessary. </w:t>
            </w:r>
            <w:r w:rsidR="00083EE4">
              <w:rPr>
                <w:i/>
              </w:rPr>
              <w:t>Changes of this type will be submitted to the requestor for approval before being implemented.</w:t>
            </w:r>
          </w:p>
        </w:tc>
      </w:tr>
      <w:tr w:rsidR="001D1B8E" w:rsidRPr="005520B7" w14:paraId="223C7F38" w14:textId="77777777">
        <w:tc>
          <w:tcPr>
            <w:tcW w:w="2184" w:type="dxa"/>
            <w:vMerge/>
          </w:tcPr>
          <w:p w14:paraId="04AD0AD9" w14:textId="77777777" w:rsidR="001D1B8E" w:rsidRPr="005520B7" w:rsidRDefault="001D1B8E" w:rsidP="009B62AA">
            <w:pPr>
              <w:pStyle w:val="NoSpacing"/>
            </w:pPr>
          </w:p>
        </w:tc>
        <w:tc>
          <w:tcPr>
            <w:tcW w:w="2708" w:type="dxa"/>
          </w:tcPr>
          <w:p w14:paraId="7D85D74F" w14:textId="77777777" w:rsidR="001D1B8E" w:rsidRDefault="001D1B8E" w:rsidP="008A1E43">
            <w:pPr>
              <w:pStyle w:val="NoSpacing"/>
            </w:pPr>
            <w:r>
              <w:t>Risk involved</w:t>
            </w:r>
          </w:p>
        </w:tc>
        <w:tc>
          <w:tcPr>
            <w:tcW w:w="4684" w:type="dxa"/>
          </w:tcPr>
          <w:p w14:paraId="12A1DF8C" w14:textId="77777777" w:rsidR="001D1B8E" w:rsidRDefault="001D1B8E" w:rsidP="008A1E43">
            <w:pPr>
              <w:pStyle w:val="NoSpacing"/>
              <w:rPr>
                <w:i/>
              </w:rPr>
            </w:pPr>
            <w:r>
              <w:rPr>
                <w:i/>
              </w:rPr>
              <w:t>If the translation is inaccurate, what level of risk does the requester run?</w:t>
            </w:r>
          </w:p>
          <w:p w14:paraId="6709BC6C" w14:textId="77777777" w:rsidR="001D1B8E" w:rsidRDefault="001D1B8E" w:rsidP="001D1B8E">
            <w:pPr>
              <w:pStyle w:val="NoSpacing"/>
              <w:numPr>
                <w:ilvl w:val="0"/>
                <w:numId w:val="6"/>
              </w:numPr>
              <w:rPr>
                <w:i/>
              </w:rPr>
            </w:pPr>
            <w:r>
              <w:rPr>
                <w:i/>
              </w:rPr>
              <w:t>High or low legal risk</w:t>
            </w:r>
          </w:p>
          <w:p w14:paraId="7B8E6EC5" w14:textId="77777777" w:rsidR="001D1B8E" w:rsidRDefault="001D1B8E" w:rsidP="001D1B8E">
            <w:pPr>
              <w:pStyle w:val="NoSpacing"/>
              <w:numPr>
                <w:ilvl w:val="0"/>
                <w:numId w:val="6"/>
              </w:numPr>
              <w:rPr>
                <w:i/>
              </w:rPr>
            </w:pPr>
            <w:r>
              <w:rPr>
                <w:i/>
              </w:rPr>
              <w:t>High or low reputation risk</w:t>
            </w:r>
          </w:p>
        </w:tc>
      </w:tr>
      <w:tr w:rsidR="00083EE4" w:rsidRPr="005520B7" w14:paraId="70D4A0B4" w14:textId="77777777">
        <w:tc>
          <w:tcPr>
            <w:tcW w:w="2184" w:type="dxa"/>
            <w:vMerge/>
          </w:tcPr>
          <w:p w14:paraId="05E9405E" w14:textId="77777777" w:rsidR="00083EE4" w:rsidRPr="005520B7" w:rsidRDefault="00083EE4" w:rsidP="009B62AA">
            <w:pPr>
              <w:pStyle w:val="NoSpacing"/>
            </w:pPr>
          </w:p>
        </w:tc>
        <w:tc>
          <w:tcPr>
            <w:tcW w:w="2708" w:type="dxa"/>
          </w:tcPr>
          <w:p w14:paraId="60571264" w14:textId="77777777" w:rsidR="00083EE4" w:rsidRPr="005520B7" w:rsidRDefault="00083EE4" w:rsidP="009B62AA">
            <w:pPr>
              <w:pStyle w:val="NoSpacing"/>
            </w:pPr>
            <w:r>
              <w:t>Format for delivered text</w:t>
            </w:r>
          </w:p>
        </w:tc>
        <w:tc>
          <w:tcPr>
            <w:tcW w:w="4684" w:type="dxa"/>
          </w:tcPr>
          <w:p w14:paraId="076961AB" w14:textId="77777777" w:rsidR="00083EE4" w:rsidRPr="005520B7" w:rsidRDefault="00083EE4" w:rsidP="009B62AA">
            <w:pPr>
              <w:pStyle w:val="NoSpacing"/>
              <w:rPr>
                <w:i/>
              </w:rPr>
            </w:pPr>
            <w:r>
              <w:rPr>
                <w:i/>
              </w:rPr>
              <w:t xml:space="preserve">Straight text? Formatted text? </w:t>
            </w:r>
          </w:p>
        </w:tc>
      </w:tr>
      <w:tr w:rsidR="00083EE4" w:rsidRPr="005520B7" w14:paraId="569CAFEA" w14:textId="77777777">
        <w:tc>
          <w:tcPr>
            <w:tcW w:w="2184" w:type="dxa"/>
            <w:vMerge/>
          </w:tcPr>
          <w:p w14:paraId="28261373" w14:textId="77777777" w:rsidR="00083EE4" w:rsidRPr="005520B7" w:rsidRDefault="00083EE4" w:rsidP="009B62AA">
            <w:pPr>
              <w:pStyle w:val="NoSpacing"/>
            </w:pPr>
          </w:p>
        </w:tc>
        <w:tc>
          <w:tcPr>
            <w:tcW w:w="2708" w:type="dxa"/>
          </w:tcPr>
          <w:p w14:paraId="57C4F892" w14:textId="77777777" w:rsidR="00083EE4" w:rsidRDefault="00083EE4" w:rsidP="009B62AA">
            <w:pPr>
              <w:pStyle w:val="NoSpacing"/>
            </w:pPr>
            <w:r>
              <w:t>Style guide to be used</w:t>
            </w:r>
          </w:p>
        </w:tc>
        <w:tc>
          <w:tcPr>
            <w:tcW w:w="4684" w:type="dxa"/>
          </w:tcPr>
          <w:p w14:paraId="3A80D20E" w14:textId="77777777" w:rsidR="00382A9A" w:rsidRDefault="00382A9A" w:rsidP="009B62AA">
            <w:pPr>
              <w:pStyle w:val="NoSpacing"/>
              <w:rPr>
                <w:i/>
                <w:iCs/>
              </w:rPr>
            </w:pPr>
            <w:r>
              <w:rPr>
                <w:i/>
                <w:iCs/>
              </w:rPr>
              <w:t xml:space="preserve">If the client has a Spanish style guide, GT will follow it as much as possible. </w:t>
            </w:r>
          </w:p>
          <w:p w14:paraId="7B0734D4" w14:textId="77777777" w:rsidR="00083EE4" w:rsidRDefault="00D222F6" w:rsidP="009B62AA">
            <w:pPr>
              <w:pStyle w:val="NoSpacing"/>
              <w:rPr>
                <w:i/>
                <w:iCs/>
              </w:rPr>
            </w:pPr>
            <w:r w:rsidRPr="00D222F6">
              <w:rPr>
                <w:i/>
                <w:iCs/>
              </w:rPr>
              <w:t xml:space="preserve">GT has developed a </w:t>
            </w:r>
            <w:hyperlink r:id="rId7" w:history="1">
              <w:r w:rsidRPr="00E60D3C">
                <w:rPr>
                  <w:rStyle w:val="Hyperlink"/>
                  <w:i/>
                  <w:iCs/>
                </w:rPr>
                <w:t>Spanish Style Guide</w:t>
              </w:r>
            </w:hyperlink>
            <w:r w:rsidRPr="00D222F6">
              <w:rPr>
                <w:i/>
                <w:iCs/>
              </w:rPr>
              <w:t>. If the client has a style guide, GT will follow it as long as it is compatible with target language conventions.</w:t>
            </w:r>
          </w:p>
          <w:p w14:paraId="5E82AFBC" w14:textId="77777777" w:rsidR="00382A9A" w:rsidRPr="00D222F6" w:rsidRDefault="00382A9A" w:rsidP="009B62AA">
            <w:pPr>
              <w:pStyle w:val="NoSpacing"/>
              <w:rPr>
                <w:i/>
                <w:iCs/>
              </w:rPr>
            </w:pPr>
            <w:r>
              <w:rPr>
                <w:i/>
                <w:iCs/>
              </w:rPr>
              <w:t xml:space="preserve">If the client requests a style guide, GT will deliver it at an extra cost. </w:t>
            </w:r>
          </w:p>
        </w:tc>
      </w:tr>
      <w:tr w:rsidR="00083EE4" w:rsidRPr="005520B7" w14:paraId="34AA2973" w14:textId="77777777">
        <w:tc>
          <w:tcPr>
            <w:tcW w:w="2184" w:type="dxa"/>
            <w:vMerge/>
          </w:tcPr>
          <w:p w14:paraId="54157E12" w14:textId="77777777" w:rsidR="00083EE4" w:rsidRPr="005520B7" w:rsidRDefault="00083EE4" w:rsidP="009B62AA">
            <w:pPr>
              <w:pStyle w:val="NoSpacing"/>
            </w:pPr>
          </w:p>
        </w:tc>
        <w:tc>
          <w:tcPr>
            <w:tcW w:w="2708" w:type="dxa"/>
          </w:tcPr>
          <w:p w14:paraId="57925F1D" w14:textId="77777777" w:rsidR="00083EE4" w:rsidRDefault="00D222F6" w:rsidP="009B62AA">
            <w:pPr>
              <w:pStyle w:val="NoSpacing"/>
            </w:pPr>
            <w:r>
              <w:t>Format for delivered text</w:t>
            </w:r>
          </w:p>
        </w:tc>
        <w:tc>
          <w:tcPr>
            <w:tcW w:w="4684" w:type="dxa"/>
          </w:tcPr>
          <w:p w14:paraId="2557CEED" w14:textId="77777777" w:rsidR="00083EE4" w:rsidRPr="00D222F6" w:rsidRDefault="00D222F6" w:rsidP="009B62AA">
            <w:pPr>
              <w:pStyle w:val="NoSpacing"/>
              <w:rPr>
                <w:i/>
                <w:iCs/>
              </w:rPr>
            </w:pPr>
            <w:r w:rsidRPr="00D222F6">
              <w:rPr>
                <w:i/>
                <w:iCs/>
              </w:rPr>
              <w:t>Straight text? Formatted text?</w:t>
            </w:r>
          </w:p>
        </w:tc>
      </w:tr>
      <w:tr w:rsidR="00C77F13" w:rsidRPr="005520B7" w14:paraId="703B5DEB" w14:textId="77777777">
        <w:tc>
          <w:tcPr>
            <w:tcW w:w="2184" w:type="dxa"/>
            <w:vMerge w:val="restart"/>
          </w:tcPr>
          <w:p w14:paraId="7F04E1F6" w14:textId="77777777" w:rsidR="00C77F13" w:rsidRPr="009B62AA" w:rsidRDefault="00C77F13" w:rsidP="009B62AA">
            <w:pPr>
              <w:pStyle w:val="NoSpacing"/>
              <w:rPr>
                <w:b/>
              </w:rPr>
            </w:pPr>
            <w:r w:rsidRPr="009B62AA">
              <w:rPr>
                <w:b/>
              </w:rPr>
              <w:t>Responsibilities</w:t>
            </w:r>
          </w:p>
        </w:tc>
        <w:tc>
          <w:tcPr>
            <w:tcW w:w="2708" w:type="dxa"/>
          </w:tcPr>
          <w:p w14:paraId="795D9B9E" w14:textId="77777777" w:rsidR="00C77F13" w:rsidRPr="005520B7" w:rsidRDefault="00C77F13" w:rsidP="009B62AA">
            <w:pPr>
              <w:pStyle w:val="NoSpacing"/>
            </w:pPr>
            <w:r>
              <w:t>How to handle text in graphics</w:t>
            </w:r>
          </w:p>
        </w:tc>
        <w:tc>
          <w:tcPr>
            <w:tcW w:w="4684" w:type="dxa"/>
          </w:tcPr>
          <w:p w14:paraId="1727E2FA" w14:textId="77777777" w:rsidR="00C77F13" w:rsidRPr="005520B7" w:rsidRDefault="00C77F13" w:rsidP="00855914">
            <w:pPr>
              <w:pStyle w:val="NoSpacing"/>
              <w:rPr>
                <w:i/>
              </w:rPr>
            </w:pPr>
            <w:r>
              <w:rPr>
                <w:i/>
              </w:rPr>
              <w:t>Sometimes the translator doesn’t have the ability to modify graphics</w:t>
            </w:r>
            <w:r w:rsidR="00855914">
              <w:rPr>
                <w:i/>
              </w:rPr>
              <w:t xml:space="preserve"> that</w:t>
            </w:r>
            <w:r>
              <w:rPr>
                <w:i/>
              </w:rPr>
              <w:t xml:space="preserve"> include text elements.</w:t>
            </w:r>
          </w:p>
        </w:tc>
      </w:tr>
      <w:tr w:rsidR="00C77F13" w:rsidRPr="005520B7" w14:paraId="43915D17" w14:textId="77777777">
        <w:tc>
          <w:tcPr>
            <w:tcW w:w="2184" w:type="dxa"/>
            <w:vMerge/>
          </w:tcPr>
          <w:p w14:paraId="308EFD0E" w14:textId="77777777" w:rsidR="00C77F13" w:rsidRPr="009B62AA" w:rsidRDefault="00C77F13" w:rsidP="009B62AA">
            <w:pPr>
              <w:pStyle w:val="NoSpacing"/>
              <w:rPr>
                <w:b/>
              </w:rPr>
            </w:pPr>
          </w:p>
        </w:tc>
        <w:tc>
          <w:tcPr>
            <w:tcW w:w="2708" w:type="dxa"/>
          </w:tcPr>
          <w:p w14:paraId="788EBF26" w14:textId="77777777" w:rsidR="00C77F13" w:rsidRPr="005520B7" w:rsidRDefault="00C77F13" w:rsidP="009B62AA">
            <w:pPr>
              <w:pStyle w:val="NoSpacing"/>
            </w:pPr>
            <w:r>
              <w:t>Desktop publishing responsibilities</w:t>
            </w:r>
          </w:p>
        </w:tc>
        <w:tc>
          <w:tcPr>
            <w:tcW w:w="4684" w:type="dxa"/>
          </w:tcPr>
          <w:p w14:paraId="1748166F" w14:textId="77777777" w:rsidR="00C77F13" w:rsidRPr="005520B7" w:rsidRDefault="00C77F13" w:rsidP="009B62AA">
            <w:pPr>
              <w:pStyle w:val="NoSpacing"/>
              <w:rPr>
                <w:i/>
              </w:rPr>
            </w:pPr>
            <w:r>
              <w:rPr>
                <w:i/>
              </w:rPr>
              <w:t>Sometimes the same desktop publisher the business used for the original document, with input from the translator before publication.</w:t>
            </w:r>
          </w:p>
        </w:tc>
      </w:tr>
      <w:tr w:rsidR="00C77F13" w:rsidRPr="005520B7" w14:paraId="10B985D2" w14:textId="77777777">
        <w:tc>
          <w:tcPr>
            <w:tcW w:w="2184" w:type="dxa"/>
            <w:vMerge/>
          </w:tcPr>
          <w:p w14:paraId="3AAD211C" w14:textId="77777777" w:rsidR="00C77F13" w:rsidRPr="009B62AA" w:rsidRDefault="00C77F13" w:rsidP="009B62AA">
            <w:pPr>
              <w:pStyle w:val="NoSpacing"/>
              <w:rPr>
                <w:b/>
              </w:rPr>
            </w:pPr>
          </w:p>
        </w:tc>
        <w:tc>
          <w:tcPr>
            <w:tcW w:w="2708" w:type="dxa"/>
          </w:tcPr>
          <w:p w14:paraId="1EDBFC47" w14:textId="77777777" w:rsidR="00C77F13" w:rsidRDefault="00C77F13" w:rsidP="009B62AA">
            <w:pPr>
              <w:pStyle w:val="NoSpacing"/>
            </w:pPr>
            <w:r>
              <w:t>Terminology research</w:t>
            </w:r>
          </w:p>
        </w:tc>
        <w:tc>
          <w:tcPr>
            <w:tcW w:w="4684" w:type="dxa"/>
          </w:tcPr>
          <w:p w14:paraId="7869DFBE" w14:textId="77777777" w:rsidR="00C77F13" w:rsidRDefault="00D222F6" w:rsidP="009B62AA">
            <w:pPr>
              <w:pStyle w:val="NoSpacing"/>
              <w:rPr>
                <w:i/>
              </w:rPr>
            </w:pPr>
            <w:r>
              <w:rPr>
                <w:i/>
              </w:rPr>
              <w:t xml:space="preserve">Gaucha Translations will request previous translations of the same topic to maintain consistency if possible. </w:t>
            </w:r>
          </w:p>
        </w:tc>
      </w:tr>
      <w:tr w:rsidR="00C77F13" w:rsidRPr="005520B7" w14:paraId="50B60F7C" w14:textId="77777777">
        <w:tc>
          <w:tcPr>
            <w:tcW w:w="2184" w:type="dxa"/>
            <w:vMerge/>
          </w:tcPr>
          <w:p w14:paraId="384F7E44" w14:textId="77777777" w:rsidR="00C77F13" w:rsidRPr="009B62AA" w:rsidRDefault="00C77F13" w:rsidP="009B62AA">
            <w:pPr>
              <w:pStyle w:val="NoSpacing"/>
              <w:rPr>
                <w:b/>
              </w:rPr>
            </w:pPr>
          </w:p>
        </w:tc>
        <w:tc>
          <w:tcPr>
            <w:tcW w:w="2708" w:type="dxa"/>
          </w:tcPr>
          <w:p w14:paraId="5CABBA49" w14:textId="77777777" w:rsidR="00C77F13" w:rsidRDefault="00C77F13" w:rsidP="009B62AA">
            <w:pPr>
              <w:pStyle w:val="NoSpacing"/>
            </w:pPr>
            <w:r>
              <w:t>Software testing</w:t>
            </w:r>
            <w:r w:rsidR="00D222F6">
              <w:t>/Review of final version</w:t>
            </w:r>
          </w:p>
        </w:tc>
        <w:tc>
          <w:tcPr>
            <w:tcW w:w="4684" w:type="dxa"/>
          </w:tcPr>
          <w:p w14:paraId="43167C94" w14:textId="77777777" w:rsidR="00C77F13" w:rsidRDefault="00D222F6" w:rsidP="009B62AA">
            <w:pPr>
              <w:pStyle w:val="NoSpacing"/>
              <w:rPr>
                <w:i/>
              </w:rPr>
            </w:pPr>
            <w:r>
              <w:rPr>
                <w:i/>
              </w:rPr>
              <w:t xml:space="preserve">When the client formats the text, Gaucha Translations requests a version of that text before publication to verify accuracy. </w:t>
            </w:r>
          </w:p>
        </w:tc>
      </w:tr>
      <w:tr w:rsidR="00083EE4" w:rsidRPr="005520B7" w14:paraId="233527B1" w14:textId="77777777">
        <w:tc>
          <w:tcPr>
            <w:tcW w:w="2184" w:type="dxa"/>
            <w:vMerge w:val="restart"/>
          </w:tcPr>
          <w:p w14:paraId="737CDA17" w14:textId="77777777" w:rsidR="00083EE4" w:rsidRDefault="00083EE4" w:rsidP="00C913DE">
            <w:pPr>
              <w:pStyle w:val="NoSpacing"/>
            </w:pPr>
            <w:r>
              <w:t>Qualifications</w:t>
            </w:r>
          </w:p>
        </w:tc>
        <w:tc>
          <w:tcPr>
            <w:tcW w:w="2708" w:type="dxa"/>
          </w:tcPr>
          <w:p w14:paraId="17C7A097" w14:textId="77777777" w:rsidR="00083EE4" w:rsidRDefault="002A2A49" w:rsidP="00C913DE">
            <w:pPr>
              <w:pStyle w:val="NoSpacing"/>
            </w:pPr>
            <w:r>
              <w:t>Language competence (reading insource language, writing in target language)</w:t>
            </w:r>
          </w:p>
        </w:tc>
        <w:tc>
          <w:tcPr>
            <w:tcW w:w="4684" w:type="dxa"/>
          </w:tcPr>
          <w:p w14:paraId="60687AA0" w14:textId="77777777" w:rsidR="00083EE4" w:rsidRDefault="00083EE4" w:rsidP="00855914">
            <w:pPr>
              <w:pStyle w:val="NoSpacing"/>
              <w:rPr>
                <w:i/>
              </w:rPr>
            </w:pPr>
            <w:r>
              <w:rPr>
                <w:i/>
              </w:rPr>
              <w:t>Can be demonstrated using test scores, certifications, or degrees obtained.</w:t>
            </w:r>
            <w:r w:rsidR="002A2A49">
              <w:rPr>
                <w:i/>
              </w:rPr>
              <w:t>However only 40% of translators with language competence have translation competence.</w:t>
            </w:r>
            <w:r w:rsidR="00D222F6">
              <w:rPr>
                <w:i/>
              </w:rPr>
              <w:t xml:space="preserve"> This is superseded by ATA certification. </w:t>
            </w:r>
          </w:p>
        </w:tc>
      </w:tr>
      <w:tr w:rsidR="00083EE4" w:rsidRPr="005520B7" w14:paraId="3BD207D6" w14:textId="77777777">
        <w:tc>
          <w:tcPr>
            <w:tcW w:w="2184" w:type="dxa"/>
            <w:vMerge/>
          </w:tcPr>
          <w:p w14:paraId="4940636D" w14:textId="77777777" w:rsidR="00083EE4" w:rsidRDefault="00083EE4" w:rsidP="00C913DE">
            <w:pPr>
              <w:pStyle w:val="NoSpacing"/>
            </w:pPr>
          </w:p>
        </w:tc>
        <w:tc>
          <w:tcPr>
            <w:tcW w:w="2708" w:type="dxa"/>
          </w:tcPr>
          <w:p w14:paraId="46333A4B" w14:textId="77777777" w:rsidR="00083EE4" w:rsidRDefault="00083EE4" w:rsidP="00C913DE">
            <w:pPr>
              <w:pStyle w:val="NoSpacing"/>
            </w:pPr>
            <w:r>
              <w:t>Translation competence</w:t>
            </w:r>
          </w:p>
        </w:tc>
        <w:tc>
          <w:tcPr>
            <w:tcW w:w="4684" w:type="dxa"/>
          </w:tcPr>
          <w:p w14:paraId="36502617" w14:textId="77777777" w:rsidR="00083EE4" w:rsidRDefault="00083EE4" w:rsidP="00083EE4">
            <w:pPr>
              <w:pStyle w:val="NoSpacing"/>
              <w:rPr>
                <w:i/>
              </w:rPr>
            </w:pPr>
            <w:r>
              <w:rPr>
                <w:i/>
              </w:rPr>
              <w:t>ATA certification, a degree in translation, experience, references may be indicators of competence.</w:t>
            </w:r>
          </w:p>
        </w:tc>
      </w:tr>
      <w:tr w:rsidR="00083EE4" w:rsidRPr="005520B7" w14:paraId="36B7B21D" w14:textId="77777777">
        <w:tc>
          <w:tcPr>
            <w:tcW w:w="2184" w:type="dxa"/>
            <w:vMerge/>
          </w:tcPr>
          <w:p w14:paraId="03838186" w14:textId="77777777" w:rsidR="00083EE4" w:rsidRDefault="00083EE4" w:rsidP="00C913DE">
            <w:pPr>
              <w:pStyle w:val="NoSpacing"/>
            </w:pPr>
          </w:p>
        </w:tc>
        <w:tc>
          <w:tcPr>
            <w:tcW w:w="2708" w:type="dxa"/>
          </w:tcPr>
          <w:p w14:paraId="670CB0EB" w14:textId="77777777" w:rsidR="00083EE4" w:rsidRDefault="00083EE4" w:rsidP="00C913DE">
            <w:pPr>
              <w:pStyle w:val="NoSpacing"/>
            </w:pPr>
            <w:r>
              <w:t>Task type competence</w:t>
            </w:r>
          </w:p>
        </w:tc>
        <w:tc>
          <w:tcPr>
            <w:tcW w:w="4684" w:type="dxa"/>
          </w:tcPr>
          <w:p w14:paraId="6CEC0CE6" w14:textId="77777777" w:rsidR="00083EE4" w:rsidRDefault="00083EE4" w:rsidP="00855914">
            <w:pPr>
              <w:pStyle w:val="NoSpacing"/>
              <w:rPr>
                <w:i/>
              </w:rPr>
            </w:pPr>
            <w:r>
              <w:rPr>
                <w:i/>
              </w:rPr>
              <w:t>Polished translation, gisting, extraction of information, identification of topics</w:t>
            </w:r>
          </w:p>
        </w:tc>
      </w:tr>
      <w:tr w:rsidR="00083EE4" w:rsidRPr="005520B7" w14:paraId="325A21CF" w14:textId="77777777">
        <w:tc>
          <w:tcPr>
            <w:tcW w:w="2184" w:type="dxa"/>
            <w:vMerge/>
          </w:tcPr>
          <w:p w14:paraId="4038E55E" w14:textId="77777777" w:rsidR="00083EE4" w:rsidRDefault="00083EE4" w:rsidP="00C913DE">
            <w:pPr>
              <w:pStyle w:val="NoSpacing"/>
            </w:pPr>
          </w:p>
        </w:tc>
        <w:tc>
          <w:tcPr>
            <w:tcW w:w="2708" w:type="dxa"/>
          </w:tcPr>
          <w:p w14:paraId="61C41107" w14:textId="77777777" w:rsidR="00083EE4" w:rsidRDefault="00083EE4" w:rsidP="00C913DE">
            <w:pPr>
              <w:pStyle w:val="NoSpacing"/>
            </w:pPr>
            <w:r>
              <w:t>Subject field competence</w:t>
            </w:r>
          </w:p>
        </w:tc>
        <w:tc>
          <w:tcPr>
            <w:tcW w:w="4684" w:type="dxa"/>
          </w:tcPr>
          <w:p w14:paraId="39CE1721" w14:textId="77777777" w:rsidR="00083EE4" w:rsidRDefault="00D222F6" w:rsidP="00855914">
            <w:pPr>
              <w:pStyle w:val="NoSpacing"/>
              <w:rPr>
                <w:i/>
              </w:rPr>
            </w:pPr>
            <w:r>
              <w:rPr>
                <w:i/>
              </w:rPr>
              <w:t>Experience with the main topic of the translation.</w:t>
            </w:r>
          </w:p>
        </w:tc>
      </w:tr>
      <w:tr w:rsidR="00083EE4" w:rsidRPr="005520B7" w14:paraId="69F4F00D" w14:textId="77777777">
        <w:tc>
          <w:tcPr>
            <w:tcW w:w="2184" w:type="dxa"/>
            <w:vMerge/>
          </w:tcPr>
          <w:p w14:paraId="46CFCD5A" w14:textId="77777777" w:rsidR="00083EE4" w:rsidRDefault="00083EE4" w:rsidP="00C913DE">
            <w:pPr>
              <w:pStyle w:val="NoSpacing"/>
            </w:pPr>
          </w:p>
        </w:tc>
        <w:tc>
          <w:tcPr>
            <w:tcW w:w="2708" w:type="dxa"/>
          </w:tcPr>
          <w:p w14:paraId="2D05D6A7" w14:textId="77777777" w:rsidR="00083EE4" w:rsidRDefault="00083EE4" w:rsidP="00C913DE">
            <w:pPr>
              <w:pStyle w:val="NoSpacing"/>
            </w:pPr>
            <w:r>
              <w:t>Text-type competence</w:t>
            </w:r>
          </w:p>
        </w:tc>
        <w:tc>
          <w:tcPr>
            <w:tcW w:w="4684" w:type="dxa"/>
          </w:tcPr>
          <w:p w14:paraId="5408A028" w14:textId="77777777" w:rsidR="00083EE4" w:rsidRDefault="00D222F6" w:rsidP="00855914">
            <w:pPr>
              <w:pStyle w:val="NoSpacing"/>
              <w:rPr>
                <w:i/>
              </w:rPr>
            </w:pPr>
            <w:r>
              <w:rPr>
                <w:i/>
              </w:rPr>
              <w:t>Experience with similar documents</w:t>
            </w:r>
          </w:p>
        </w:tc>
      </w:tr>
      <w:tr w:rsidR="00083EE4" w:rsidRPr="005520B7" w14:paraId="74E9AB09" w14:textId="77777777">
        <w:tc>
          <w:tcPr>
            <w:tcW w:w="2184" w:type="dxa"/>
            <w:vMerge/>
          </w:tcPr>
          <w:p w14:paraId="74AA1489" w14:textId="77777777" w:rsidR="00083EE4" w:rsidRDefault="00083EE4" w:rsidP="00C913DE">
            <w:pPr>
              <w:pStyle w:val="NoSpacing"/>
            </w:pPr>
          </w:p>
        </w:tc>
        <w:tc>
          <w:tcPr>
            <w:tcW w:w="2708" w:type="dxa"/>
          </w:tcPr>
          <w:p w14:paraId="3BE2C89A" w14:textId="77777777" w:rsidR="00083EE4" w:rsidRDefault="00083EE4" w:rsidP="00C913DE">
            <w:pPr>
              <w:pStyle w:val="NoSpacing"/>
            </w:pPr>
            <w:r>
              <w:t>Translation technology competence</w:t>
            </w:r>
          </w:p>
        </w:tc>
        <w:tc>
          <w:tcPr>
            <w:tcW w:w="4684" w:type="dxa"/>
          </w:tcPr>
          <w:p w14:paraId="0636871A" w14:textId="77777777" w:rsidR="00083EE4" w:rsidRDefault="00D222F6" w:rsidP="00855914">
            <w:pPr>
              <w:pStyle w:val="NoSpacing"/>
              <w:rPr>
                <w:i/>
              </w:rPr>
            </w:pPr>
            <w:r>
              <w:rPr>
                <w:i/>
              </w:rPr>
              <w:t>Experience with the technology that will be used for the project.</w:t>
            </w:r>
          </w:p>
        </w:tc>
      </w:tr>
      <w:tr w:rsidR="00083EE4" w:rsidRPr="005520B7" w14:paraId="0B7D6C52" w14:textId="77777777">
        <w:tc>
          <w:tcPr>
            <w:tcW w:w="2184" w:type="dxa"/>
            <w:vMerge/>
          </w:tcPr>
          <w:p w14:paraId="43537A1F" w14:textId="77777777" w:rsidR="00083EE4" w:rsidRDefault="00083EE4" w:rsidP="00C913DE">
            <w:pPr>
              <w:pStyle w:val="NoSpacing"/>
            </w:pPr>
          </w:p>
        </w:tc>
        <w:tc>
          <w:tcPr>
            <w:tcW w:w="2708" w:type="dxa"/>
          </w:tcPr>
          <w:p w14:paraId="7480C8DB" w14:textId="77777777" w:rsidR="00083EE4" w:rsidRDefault="00083EE4" w:rsidP="00C913DE">
            <w:pPr>
              <w:pStyle w:val="NoSpacing"/>
            </w:pPr>
            <w:r>
              <w:t>Clearances</w:t>
            </w:r>
          </w:p>
        </w:tc>
        <w:tc>
          <w:tcPr>
            <w:tcW w:w="4684" w:type="dxa"/>
          </w:tcPr>
          <w:p w14:paraId="0BA67259" w14:textId="77777777" w:rsidR="00083EE4" w:rsidRDefault="00083EE4" w:rsidP="00855914">
            <w:pPr>
              <w:pStyle w:val="NoSpacing"/>
              <w:rPr>
                <w:i/>
              </w:rPr>
            </w:pPr>
            <w:r>
              <w:rPr>
                <w:i/>
              </w:rPr>
              <w:t>For some work, security clearances are required</w:t>
            </w:r>
          </w:p>
        </w:tc>
      </w:tr>
      <w:tr w:rsidR="000533ED" w:rsidRPr="005520B7" w14:paraId="2DE402CC" w14:textId="77777777">
        <w:tc>
          <w:tcPr>
            <w:tcW w:w="2184" w:type="dxa"/>
            <w:vMerge w:val="restart"/>
          </w:tcPr>
          <w:p w14:paraId="65B12ACD" w14:textId="77777777" w:rsidR="000533ED" w:rsidRPr="005520B7" w:rsidRDefault="00077074" w:rsidP="00C913DE">
            <w:pPr>
              <w:pStyle w:val="NoSpacing"/>
            </w:pPr>
            <w:r>
              <w:t>Process, project environment</w:t>
            </w:r>
          </w:p>
        </w:tc>
        <w:tc>
          <w:tcPr>
            <w:tcW w:w="2708" w:type="dxa"/>
          </w:tcPr>
          <w:p w14:paraId="58C3F055" w14:textId="77777777" w:rsidR="000533ED" w:rsidRPr="005520B7" w:rsidRDefault="00E345B2" w:rsidP="00C913DE">
            <w:pPr>
              <w:pStyle w:val="NoSpacing"/>
            </w:pPr>
            <w:r>
              <w:t>Location where work will be performed</w:t>
            </w:r>
          </w:p>
        </w:tc>
        <w:tc>
          <w:tcPr>
            <w:tcW w:w="4684" w:type="dxa"/>
          </w:tcPr>
          <w:p w14:paraId="6FE7E25D" w14:textId="77777777" w:rsidR="000533ED" w:rsidRPr="005520B7" w:rsidRDefault="00E345B2" w:rsidP="00855914">
            <w:pPr>
              <w:pStyle w:val="NoSpacing"/>
              <w:rPr>
                <w:i/>
              </w:rPr>
            </w:pPr>
            <w:r>
              <w:rPr>
                <w:i/>
              </w:rPr>
              <w:t>Usually the translator</w:t>
            </w:r>
            <w:r w:rsidR="009968B5">
              <w:rPr>
                <w:i/>
              </w:rPr>
              <w:t>’</w:t>
            </w:r>
            <w:r>
              <w:rPr>
                <w:i/>
              </w:rPr>
              <w:t>s office</w:t>
            </w:r>
            <w:r w:rsidR="008D7B9C">
              <w:rPr>
                <w:i/>
              </w:rPr>
              <w:t>, but</w:t>
            </w:r>
            <w:r>
              <w:rPr>
                <w:i/>
              </w:rPr>
              <w:t xml:space="preserve"> </w:t>
            </w:r>
            <w:r w:rsidR="00855914">
              <w:rPr>
                <w:i/>
              </w:rPr>
              <w:t>when</w:t>
            </w:r>
            <w:r>
              <w:rPr>
                <w:i/>
              </w:rPr>
              <w:t xml:space="preserve"> confidentiality is at a premium</w:t>
            </w:r>
            <w:r w:rsidR="008D7B9C">
              <w:rPr>
                <w:i/>
              </w:rPr>
              <w:t xml:space="preserve"> the translator may work </w:t>
            </w:r>
            <w:r w:rsidR="007F01F2">
              <w:rPr>
                <w:i/>
              </w:rPr>
              <w:t>at</w:t>
            </w:r>
            <w:r w:rsidR="008D7B9C">
              <w:rPr>
                <w:i/>
              </w:rPr>
              <w:t xml:space="preserve"> a location of the client’s choice</w:t>
            </w:r>
          </w:p>
        </w:tc>
      </w:tr>
      <w:tr w:rsidR="009F12A7" w:rsidRPr="005520B7" w14:paraId="54A0CE07" w14:textId="77777777">
        <w:tc>
          <w:tcPr>
            <w:tcW w:w="2184" w:type="dxa"/>
            <w:vMerge/>
          </w:tcPr>
          <w:p w14:paraId="1F4C0D13" w14:textId="77777777" w:rsidR="009F12A7" w:rsidRPr="005520B7" w:rsidRDefault="009F12A7" w:rsidP="009F12A7">
            <w:pPr>
              <w:pStyle w:val="NoSpacing"/>
            </w:pPr>
          </w:p>
        </w:tc>
        <w:tc>
          <w:tcPr>
            <w:tcW w:w="2708" w:type="dxa"/>
          </w:tcPr>
          <w:p w14:paraId="439E57E3" w14:textId="77777777" w:rsidR="009F12A7" w:rsidRPr="005520B7" w:rsidRDefault="009F12A7" w:rsidP="009F12A7">
            <w:pPr>
              <w:pStyle w:val="NoSpacing"/>
            </w:pPr>
            <w:r>
              <w:t>Third party review</w:t>
            </w:r>
          </w:p>
        </w:tc>
        <w:tc>
          <w:tcPr>
            <w:tcW w:w="4684" w:type="dxa"/>
          </w:tcPr>
          <w:p w14:paraId="2C9E6BF8" w14:textId="77777777" w:rsidR="009F12A7" w:rsidRPr="005520B7" w:rsidRDefault="009F12A7" w:rsidP="009F12A7">
            <w:pPr>
              <w:pStyle w:val="NoSpacing"/>
              <w:rPr>
                <w:i/>
              </w:rPr>
            </w:pPr>
            <w:r>
              <w:rPr>
                <w:i/>
              </w:rPr>
              <w:t xml:space="preserve">If the requester will have another party review the document after delivery, the translator should </w:t>
            </w:r>
            <w:r>
              <w:rPr>
                <w:i/>
              </w:rPr>
              <w:lastRenderedPageBreak/>
              <w:t xml:space="preserve">have an opportunity for input after the review. </w:t>
            </w:r>
          </w:p>
        </w:tc>
      </w:tr>
      <w:tr w:rsidR="000533ED" w:rsidRPr="005520B7" w14:paraId="771104DE" w14:textId="77777777">
        <w:tc>
          <w:tcPr>
            <w:tcW w:w="2184" w:type="dxa"/>
          </w:tcPr>
          <w:p w14:paraId="380CC094" w14:textId="77777777" w:rsidR="000533ED" w:rsidRPr="005520B7" w:rsidRDefault="00E345B2" w:rsidP="00C913DE">
            <w:pPr>
              <w:pStyle w:val="NoSpacing"/>
            </w:pPr>
            <w:r>
              <w:lastRenderedPageBreak/>
              <w:t>Reference materials provided by requester</w:t>
            </w:r>
          </w:p>
        </w:tc>
        <w:tc>
          <w:tcPr>
            <w:tcW w:w="2708" w:type="dxa"/>
          </w:tcPr>
          <w:p w14:paraId="5C44C608" w14:textId="77777777" w:rsidR="000533ED" w:rsidRPr="005520B7" w:rsidRDefault="00E345B2" w:rsidP="00C913DE">
            <w:pPr>
              <w:pStyle w:val="NoSpacing"/>
            </w:pPr>
            <w:r>
              <w:t>Source and translated versions of similar texts</w:t>
            </w:r>
          </w:p>
        </w:tc>
        <w:tc>
          <w:tcPr>
            <w:tcW w:w="4684" w:type="dxa"/>
          </w:tcPr>
          <w:p w14:paraId="556DF9B2" w14:textId="77777777" w:rsidR="000533ED" w:rsidRPr="005520B7" w:rsidRDefault="00E345B2" w:rsidP="00855914">
            <w:pPr>
              <w:pStyle w:val="NoSpacing"/>
              <w:rPr>
                <w:i/>
              </w:rPr>
            </w:pPr>
            <w:r>
              <w:rPr>
                <w:i/>
              </w:rPr>
              <w:t>Previous translations or materials published in both the source and target language</w:t>
            </w:r>
            <w:r w:rsidR="009968B5">
              <w:rPr>
                <w:i/>
              </w:rPr>
              <w:t>s</w:t>
            </w:r>
            <w:r>
              <w:rPr>
                <w:i/>
              </w:rPr>
              <w:t xml:space="preserve"> on the topic will help the translator </w:t>
            </w:r>
            <w:r w:rsidR="00855914">
              <w:rPr>
                <w:i/>
              </w:rPr>
              <w:t>be consistent with previous work done by others</w:t>
            </w:r>
            <w:r>
              <w:rPr>
                <w:i/>
              </w:rPr>
              <w:t xml:space="preserve">. </w:t>
            </w:r>
            <w:r w:rsidR="009B62AA">
              <w:rPr>
                <w:i/>
              </w:rPr>
              <w:t xml:space="preserve">In some cases, the translator may suggest alternate terms. </w:t>
            </w:r>
          </w:p>
        </w:tc>
      </w:tr>
      <w:tr w:rsidR="004618C9" w:rsidRPr="005520B7" w14:paraId="1DD21D08" w14:textId="77777777">
        <w:tc>
          <w:tcPr>
            <w:tcW w:w="2184" w:type="dxa"/>
            <w:vMerge w:val="restart"/>
          </w:tcPr>
          <w:p w14:paraId="62F4A55E" w14:textId="77777777" w:rsidR="004618C9" w:rsidRPr="005520B7" w:rsidRDefault="00E345B2" w:rsidP="00C913DE">
            <w:pPr>
              <w:pStyle w:val="NoSpacing"/>
            </w:pPr>
            <w:r>
              <w:t>Financial issues</w:t>
            </w:r>
          </w:p>
        </w:tc>
        <w:tc>
          <w:tcPr>
            <w:tcW w:w="2708" w:type="dxa"/>
          </w:tcPr>
          <w:p w14:paraId="5E78F691" w14:textId="77777777" w:rsidR="004618C9" w:rsidRPr="005520B7" w:rsidRDefault="00C77F13" w:rsidP="00C913DE">
            <w:pPr>
              <w:pStyle w:val="NoSpacing"/>
            </w:pPr>
            <w:r>
              <w:t>Fee</w:t>
            </w:r>
          </w:p>
        </w:tc>
        <w:tc>
          <w:tcPr>
            <w:tcW w:w="4684" w:type="dxa"/>
          </w:tcPr>
          <w:p w14:paraId="6197F656" w14:textId="77777777" w:rsidR="004618C9" w:rsidRPr="005520B7" w:rsidRDefault="004618C9" w:rsidP="00C913DE">
            <w:pPr>
              <w:pStyle w:val="NoSpacing"/>
              <w:rPr>
                <w:i/>
              </w:rPr>
            </w:pPr>
          </w:p>
        </w:tc>
      </w:tr>
      <w:tr w:rsidR="00C77F13" w:rsidRPr="005520B7" w14:paraId="1337BD70" w14:textId="77777777">
        <w:tc>
          <w:tcPr>
            <w:tcW w:w="2184" w:type="dxa"/>
            <w:vMerge/>
          </w:tcPr>
          <w:p w14:paraId="20B082F1" w14:textId="77777777" w:rsidR="00C77F13" w:rsidRPr="005520B7" w:rsidRDefault="00C77F13" w:rsidP="00C913DE">
            <w:pPr>
              <w:pStyle w:val="NoSpacing"/>
            </w:pPr>
          </w:p>
        </w:tc>
        <w:tc>
          <w:tcPr>
            <w:tcW w:w="2708" w:type="dxa"/>
          </w:tcPr>
          <w:p w14:paraId="2E9C1285" w14:textId="77777777" w:rsidR="00C77F13" w:rsidRDefault="00C77F13" w:rsidP="00C913DE">
            <w:pPr>
              <w:pStyle w:val="NoSpacing"/>
            </w:pPr>
            <w:r>
              <w:t>Terms of payment</w:t>
            </w:r>
          </w:p>
        </w:tc>
        <w:tc>
          <w:tcPr>
            <w:tcW w:w="4684" w:type="dxa"/>
          </w:tcPr>
          <w:p w14:paraId="347F5049" w14:textId="77777777" w:rsidR="00C77F13" w:rsidRPr="005520B7" w:rsidRDefault="00C77F13" w:rsidP="00C913DE">
            <w:pPr>
              <w:pStyle w:val="NoSpacing"/>
              <w:rPr>
                <w:i/>
              </w:rPr>
            </w:pPr>
          </w:p>
        </w:tc>
      </w:tr>
      <w:tr w:rsidR="00C77F13" w:rsidRPr="005520B7" w14:paraId="64C3DB5F" w14:textId="77777777">
        <w:tc>
          <w:tcPr>
            <w:tcW w:w="2184" w:type="dxa"/>
            <w:vMerge/>
          </w:tcPr>
          <w:p w14:paraId="5C6B3F03" w14:textId="77777777" w:rsidR="00C77F13" w:rsidRPr="005520B7" w:rsidRDefault="00C77F13" w:rsidP="00C913DE">
            <w:pPr>
              <w:pStyle w:val="NoSpacing"/>
            </w:pPr>
          </w:p>
        </w:tc>
        <w:tc>
          <w:tcPr>
            <w:tcW w:w="2708" w:type="dxa"/>
          </w:tcPr>
          <w:p w14:paraId="195D4151" w14:textId="77777777" w:rsidR="00C77F13" w:rsidRDefault="00C77F13" w:rsidP="00C913DE">
            <w:pPr>
              <w:pStyle w:val="NoSpacing"/>
            </w:pPr>
            <w:r>
              <w:t>Method of payment</w:t>
            </w:r>
          </w:p>
        </w:tc>
        <w:tc>
          <w:tcPr>
            <w:tcW w:w="4684" w:type="dxa"/>
          </w:tcPr>
          <w:p w14:paraId="299F7122" w14:textId="77777777" w:rsidR="00C77F13" w:rsidRPr="005520B7" w:rsidRDefault="00C77F13" w:rsidP="00C913DE">
            <w:pPr>
              <w:pStyle w:val="NoSpacing"/>
              <w:rPr>
                <w:i/>
              </w:rPr>
            </w:pPr>
          </w:p>
        </w:tc>
      </w:tr>
      <w:tr w:rsidR="004618C9" w:rsidRPr="005520B7" w14:paraId="76523A52" w14:textId="77777777">
        <w:tc>
          <w:tcPr>
            <w:tcW w:w="2184" w:type="dxa"/>
            <w:vMerge/>
          </w:tcPr>
          <w:p w14:paraId="48C3CA4A" w14:textId="77777777" w:rsidR="004618C9" w:rsidRPr="005520B7" w:rsidRDefault="004618C9" w:rsidP="00C913DE">
            <w:pPr>
              <w:pStyle w:val="NoSpacing"/>
            </w:pPr>
          </w:p>
        </w:tc>
        <w:tc>
          <w:tcPr>
            <w:tcW w:w="2708" w:type="dxa"/>
          </w:tcPr>
          <w:p w14:paraId="1A345F9D" w14:textId="77777777" w:rsidR="004618C9" w:rsidRPr="005520B7" w:rsidRDefault="00E345B2" w:rsidP="00C913DE">
            <w:pPr>
              <w:pStyle w:val="NoSpacing"/>
            </w:pPr>
            <w:r>
              <w:t>Identification of translator in target document</w:t>
            </w:r>
          </w:p>
        </w:tc>
        <w:tc>
          <w:tcPr>
            <w:tcW w:w="4684" w:type="dxa"/>
          </w:tcPr>
          <w:p w14:paraId="6644BEA2" w14:textId="77777777" w:rsidR="004618C9" w:rsidRPr="005520B7" w:rsidRDefault="004618C9" w:rsidP="00C913DE">
            <w:pPr>
              <w:pStyle w:val="NoSpacing"/>
              <w:rPr>
                <w:i/>
              </w:rPr>
            </w:pPr>
          </w:p>
        </w:tc>
      </w:tr>
      <w:tr w:rsidR="00764B03" w:rsidRPr="005520B7" w14:paraId="563386E1" w14:textId="77777777">
        <w:tc>
          <w:tcPr>
            <w:tcW w:w="2184" w:type="dxa"/>
            <w:vMerge/>
          </w:tcPr>
          <w:p w14:paraId="4B944417" w14:textId="77777777" w:rsidR="00764B03" w:rsidRPr="005520B7" w:rsidRDefault="00764B03" w:rsidP="00C913DE">
            <w:pPr>
              <w:pStyle w:val="NoSpacing"/>
            </w:pPr>
          </w:p>
        </w:tc>
        <w:tc>
          <w:tcPr>
            <w:tcW w:w="2708" w:type="dxa"/>
          </w:tcPr>
          <w:p w14:paraId="1204FA34" w14:textId="77777777" w:rsidR="00764B03" w:rsidRPr="005520B7" w:rsidRDefault="00C77F13" w:rsidP="00C77F13">
            <w:pPr>
              <w:pStyle w:val="NoSpacing"/>
            </w:pPr>
            <w:r>
              <w:t>Fee for a</w:t>
            </w:r>
            <w:r w:rsidR="00E345B2">
              <w:t xml:space="preserve">ncillary services (desktop publishing, software testing, </w:t>
            </w:r>
            <w:r w:rsidR="008D7B9C">
              <w:t xml:space="preserve">extensive terminology research, </w:t>
            </w:r>
            <w:r w:rsidR="00E345B2">
              <w:t>etc.)</w:t>
            </w:r>
          </w:p>
        </w:tc>
        <w:tc>
          <w:tcPr>
            <w:tcW w:w="4684" w:type="dxa"/>
          </w:tcPr>
          <w:p w14:paraId="63FF5A2E" w14:textId="77777777" w:rsidR="00764B03" w:rsidRPr="005520B7" w:rsidRDefault="00764B03" w:rsidP="007F01F2">
            <w:pPr>
              <w:pStyle w:val="NoSpacing"/>
              <w:rPr>
                <w:i/>
              </w:rPr>
            </w:pPr>
          </w:p>
        </w:tc>
      </w:tr>
    </w:tbl>
    <w:p w14:paraId="11CA3C5C" w14:textId="77777777" w:rsidR="000533ED" w:rsidRDefault="000533ED"/>
    <w:p w14:paraId="167A4800" w14:textId="77777777" w:rsidR="003D5CDF" w:rsidRPr="009F12A7" w:rsidRDefault="00E345B2" w:rsidP="009F12A7">
      <w:pPr>
        <w:rPr>
          <w:b/>
          <w:bCs/>
        </w:rPr>
      </w:pPr>
      <w:r w:rsidRPr="009F12A7">
        <w:rPr>
          <w:b/>
          <w:bCs/>
        </w:rPr>
        <w:t>Process of translation based on</w:t>
      </w:r>
      <w:r w:rsidR="00A42517" w:rsidRPr="009F12A7">
        <w:rPr>
          <w:b/>
          <w:bCs/>
        </w:rPr>
        <w:t xml:space="preserve"> ASTM Standard Guide for Quality Assurance in Translation F2575-</w:t>
      </w:r>
      <w:r w:rsidR="009F12A7" w:rsidRPr="009F12A7">
        <w:rPr>
          <w:b/>
          <w:bCs/>
        </w:rPr>
        <w:t>23</w:t>
      </w:r>
      <w:r w:rsidRPr="009F12A7">
        <w:rPr>
          <w:b/>
          <w:bCs/>
        </w:rPr>
        <w:t>:</w:t>
      </w:r>
    </w:p>
    <w:p w14:paraId="6C28F2C7" w14:textId="77777777" w:rsidR="003D5CDF" w:rsidRPr="005520B7" w:rsidRDefault="00E345B2" w:rsidP="000533ED">
      <w:pPr>
        <w:pStyle w:val="ListParagraph"/>
        <w:numPr>
          <w:ilvl w:val="0"/>
          <w:numId w:val="4"/>
        </w:numPr>
      </w:pPr>
      <w:r>
        <w:t>Specifications agreement</w:t>
      </w:r>
      <w:r w:rsidR="001D1B8E">
        <w:t xml:space="preserve"> based on analyzing the needs of the </w:t>
      </w:r>
      <w:r w:rsidR="00382A9A">
        <w:t>requester.</w:t>
      </w:r>
    </w:p>
    <w:p w14:paraId="79F6A0C5" w14:textId="77777777" w:rsidR="000533ED" w:rsidRPr="005520B7" w:rsidRDefault="00E345B2" w:rsidP="000533ED">
      <w:pPr>
        <w:pStyle w:val="ListParagraph"/>
        <w:numPr>
          <w:ilvl w:val="0"/>
          <w:numId w:val="4"/>
        </w:numPr>
      </w:pPr>
      <w:r>
        <w:t>Terminology</w:t>
      </w:r>
    </w:p>
    <w:p w14:paraId="058295BD" w14:textId="77777777" w:rsidR="003D5CDF" w:rsidRPr="005520B7" w:rsidRDefault="00E345B2" w:rsidP="000533ED">
      <w:pPr>
        <w:pStyle w:val="ListParagraph"/>
        <w:numPr>
          <w:ilvl w:val="1"/>
          <w:numId w:val="4"/>
        </w:numPr>
      </w:pPr>
      <w:r>
        <w:t>develop</w:t>
      </w:r>
      <w:r w:rsidR="001D1B8E">
        <w:t xml:space="preserve"> a</w:t>
      </w:r>
      <w:r>
        <w:t xml:space="preserve"> glossary using client’s resources and </w:t>
      </w:r>
      <w:r w:rsidR="001D1B8E">
        <w:t xml:space="preserve">as an ongoing aspect of the </w:t>
      </w:r>
      <w:r>
        <w:t>translation process</w:t>
      </w:r>
      <w:r w:rsidR="001D1B8E">
        <w:t>.</w:t>
      </w:r>
    </w:p>
    <w:p w14:paraId="7DB723FC" w14:textId="77777777" w:rsidR="003D5CDF" w:rsidRDefault="00E345B2" w:rsidP="000533ED">
      <w:pPr>
        <w:pStyle w:val="ListParagraph"/>
        <w:numPr>
          <w:ilvl w:val="0"/>
          <w:numId w:val="4"/>
        </w:numPr>
      </w:pPr>
      <w:r>
        <w:t>Translation</w:t>
      </w:r>
    </w:p>
    <w:p w14:paraId="75EC80D1" w14:textId="77777777" w:rsidR="00382A9A" w:rsidRPr="005520B7" w:rsidRDefault="00382A9A" w:rsidP="00382A9A">
      <w:pPr>
        <w:pStyle w:val="ListParagraph"/>
        <w:numPr>
          <w:ilvl w:val="1"/>
          <w:numId w:val="4"/>
        </w:numPr>
      </w:pPr>
      <w:r>
        <w:t>The translator is likely to ask questions for clarifictation.</w:t>
      </w:r>
    </w:p>
    <w:p w14:paraId="0D16BEF3" w14:textId="77777777" w:rsidR="003D5CDF" w:rsidRPr="005520B7" w:rsidRDefault="001D1B8E" w:rsidP="000533ED">
      <w:pPr>
        <w:pStyle w:val="ListParagraph"/>
        <w:numPr>
          <w:ilvl w:val="0"/>
          <w:numId w:val="4"/>
        </w:numPr>
      </w:pPr>
      <w:r>
        <w:t>Bilingual editing</w:t>
      </w:r>
      <w:r w:rsidR="00382A9A">
        <w:t xml:space="preserve"> (done by a second translator)</w:t>
      </w:r>
      <w:r w:rsidR="00E345B2">
        <w:t>:</w:t>
      </w:r>
    </w:p>
    <w:p w14:paraId="3CA82ED8" w14:textId="77777777" w:rsidR="003D5CDF" w:rsidRPr="005520B7" w:rsidRDefault="00E345B2" w:rsidP="000533ED">
      <w:pPr>
        <w:pStyle w:val="ListParagraph"/>
        <w:numPr>
          <w:ilvl w:val="1"/>
          <w:numId w:val="4"/>
        </w:numPr>
      </w:pPr>
      <w:r>
        <w:t>Compare source text to target text for:</w:t>
      </w:r>
    </w:p>
    <w:p w14:paraId="1B19E1A6" w14:textId="77777777" w:rsidR="003D5CDF" w:rsidRPr="005520B7" w:rsidRDefault="00E345B2" w:rsidP="000533ED">
      <w:pPr>
        <w:pStyle w:val="ListParagraph"/>
        <w:numPr>
          <w:ilvl w:val="2"/>
          <w:numId w:val="4"/>
        </w:numPr>
      </w:pPr>
      <w:r>
        <w:t>completeness</w:t>
      </w:r>
    </w:p>
    <w:p w14:paraId="4AF2543A" w14:textId="77777777" w:rsidR="003D5CDF" w:rsidRPr="005520B7" w:rsidRDefault="00E345B2" w:rsidP="000533ED">
      <w:pPr>
        <w:pStyle w:val="ListParagraph"/>
        <w:numPr>
          <w:ilvl w:val="2"/>
          <w:numId w:val="4"/>
        </w:numPr>
      </w:pPr>
      <w:r>
        <w:t>accuracy</w:t>
      </w:r>
    </w:p>
    <w:p w14:paraId="4D961461" w14:textId="77777777" w:rsidR="003D5CDF" w:rsidRDefault="00E345B2" w:rsidP="000533ED">
      <w:pPr>
        <w:pStyle w:val="ListParagraph"/>
        <w:numPr>
          <w:ilvl w:val="2"/>
          <w:numId w:val="4"/>
        </w:numPr>
      </w:pPr>
      <w:r>
        <w:t>free from misinterpretations</w:t>
      </w:r>
    </w:p>
    <w:p w14:paraId="1198A8E1" w14:textId="77777777" w:rsidR="00382A9A" w:rsidRPr="005520B7" w:rsidRDefault="00382A9A" w:rsidP="000533ED">
      <w:pPr>
        <w:pStyle w:val="ListParagraph"/>
        <w:numPr>
          <w:ilvl w:val="2"/>
          <w:numId w:val="4"/>
        </w:numPr>
      </w:pPr>
      <w:r>
        <w:t>appropriate terminology</w:t>
      </w:r>
    </w:p>
    <w:p w14:paraId="289378D6" w14:textId="77777777" w:rsidR="003D5CDF" w:rsidRPr="005520B7" w:rsidRDefault="00E345B2" w:rsidP="000533ED">
      <w:pPr>
        <w:pStyle w:val="ListParagraph"/>
        <w:numPr>
          <w:ilvl w:val="0"/>
          <w:numId w:val="4"/>
        </w:numPr>
      </w:pPr>
      <w:r>
        <w:t>Formatting and compilation</w:t>
      </w:r>
    </w:p>
    <w:p w14:paraId="3C8F6CF4" w14:textId="77777777" w:rsidR="003D5CDF" w:rsidRDefault="001D1B8E" w:rsidP="000533ED">
      <w:pPr>
        <w:pStyle w:val="ListParagraph"/>
        <w:numPr>
          <w:ilvl w:val="0"/>
          <w:numId w:val="4"/>
        </w:numPr>
      </w:pPr>
      <w:r>
        <w:t>Monolingual editing</w:t>
      </w:r>
      <w:r w:rsidR="00E345B2">
        <w:t xml:space="preserve"> and verification:</w:t>
      </w:r>
    </w:p>
    <w:p w14:paraId="6553A3DB" w14:textId="77777777" w:rsidR="00382A9A" w:rsidRPr="005520B7" w:rsidRDefault="00382A9A" w:rsidP="00382A9A">
      <w:pPr>
        <w:pStyle w:val="ListParagraph"/>
        <w:numPr>
          <w:ilvl w:val="1"/>
          <w:numId w:val="4"/>
        </w:numPr>
      </w:pPr>
      <w:r>
        <w:t>Referring only to target text:</w:t>
      </w:r>
    </w:p>
    <w:p w14:paraId="54C1F2E2" w14:textId="77777777" w:rsidR="00382A9A" w:rsidRPr="005520B7" w:rsidRDefault="00382A9A" w:rsidP="00382A9A">
      <w:pPr>
        <w:pStyle w:val="ListParagraph"/>
        <w:numPr>
          <w:ilvl w:val="2"/>
          <w:numId w:val="4"/>
        </w:numPr>
      </w:pPr>
      <w:r>
        <w:t>coherence</w:t>
      </w:r>
    </w:p>
    <w:p w14:paraId="2F8F9847" w14:textId="77777777" w:rsidR="00382A9A" w:rsidRPr="005520B7" w:rsidRDefault="00382A9A" w:rsidP="00382A9A">
      <w:pPr>
        <w:pStyle w:val="ListParagraph"/>
        <w:numPr>
          <w:ilvl w:val="2"/>
          <w:numId w:val="4"/>
        </w:numPr>
      </w:pPr>
      <w:r>
        <w:t>readability</w:t>
      </w:r>
    </w:p>
    <w:p w14:paraId="32D19CE8" w14:textId="77777777" w:rsidR="003D5CDF" w:rsidRPr="005520B7" w:rsidRDefault="00E345B2" w:rsidP="000533ED">
      <w:pPr>
        <w:pStyle w:val="ListParagraph"/>
        <w:numPr>
          <w:ilvl w:val="1"/>
          <w:numId w:val="4"/>
        </w:numPr>
      </w:pPr>
      <w:r>
        <w:t>typographical errors</w:t>
      </w:r>
    </w:p>
    <w:p w14:paraId="2E7D4434" w14:textId="77777777" w:rsidR="003D5CDF" w:rsidRPr="005520B7" w:rsidRDefault="00E345B2" w:rsidP="000533ED">
      <w:pPr>
        <w:pStyle w:val="ListParagraph"/>
        <w:numPr>
          <w:ilvl w:val="1"/>
          <w:numId w:val="4"/>
        </w:numPr>
      </w:pPr>
      <w:r>
        <w:t>spelling</w:t>
      </w:r>
    </w:p>
    <w:p w14:paraId="16AE4327" w14:textId="77777777" w:rsidR="003D5CDF" w:rsidRPr="005520B7" w:rsidRDefault="00E345B2" w:rsidP="000533ED">
      <w:pPr>
        <w:pStyle w:val="ListParagraph"/>
        <w:numPr>
          <w:ilvl w:val="1"/>
          <w:numId w:val="4"/>
        </w:numPr>
      </w:pPr>
      <w:r>
        <w:t>formatting</w:t>
      </w:r>
    </w:p>
    <w:p w14:paraId="3652F4DA" w14:textId="77777777" w:rsidR="000533ED" w:rsidRPr="005520B7" w:rsidRDefault="00E345B2" w:rsidP="000533ED">
      <w:pPr>
        <w:pStyle w:val="ListParagraph"/>
        <w:numPr>
          <w:ilvl w:val="0"/>
          <w:numId w:val="4"/>
        </w:numPr>
      </w:pPr>
      <w:r>
        <w:t xml:space="preserve">Comparison with </w:t>
      </w:r>
      <w:r w:rsidR="001D1B8E">
        <w:t>initial request</w:t>
      </w:r>
    </w:p>
    <w:p w14:paraId="27882630" w14:textId="77777777" w:rsidR="000533ED" w:rsidRPr="005520B7" w:rsidRDefault="00E345B2" w:rsidP="000533ED">
      <w:pPr>
        <w:pStyle w:val="ListParagraph"/>
        <w:numPr>
          <w:ilvl w:val="0"/>
          <w:numId w:val="4"/>
        </w:numPr>
      </w:pPr>
      <w:r>
        <w:t>Delivery</w:t>
      </w:r>
    </w:p>
    <w:p w14:paraId="2D2DD4DB" w14:textId="77777777" w:rsidR="009F12A7" w:rsidRDefault="00E345B2" w:rsidP="009F12A7">
      <w:pPr>
        <w:pStyle w:val="ListParagraph"/>
        <w:numPr>
          <w:ilvl w:val="0"/>
          <w:numId w:val="4"/>
        </w:numPr>
      </w:pPr>
      <w:r>
        <w:t>Client review</w:t>
      </w:r>
      <w:r w:rsidR="00382A9A">
        <w:t xml:space="preserve">. The translator will review the client’s comments and modify the document as appropriate. </w:t>
      </w:r>
    </w:p>
    <w:p w14:paraId="524BB218" w14:textId="77777777" w:rsidR="009F12A7" w:rsidRDefault="009F12A7" w:rsidP="009F12A7">
      <w:r>
        <w:lastRenderedPageBreak/>
        <w:t>Helen Eby, owner of Gaucha Translations (GT), is an ATA-certified translator (Spanish &lt; - &gt; English) and a certified DSHS Translator (English &gt; Spanish) by the Washington State Department of Social and Health Services. She is also a Spanish state-certified (Washington) court interpreter and a medical interpreter certified by the National Board of Certification for Medical Interpreters. The makeup of team members in each project will reflect the professionalism Helen has demonstrated and the requirements for each assignment.</w:t>
      </w:r>
    </w:p>
    <w:p w14:paraId="3CFC2912" w14:textId="77777777" w:rsidR="00E308E9" w:rsidRPr="005520B7" w:rsidRDefault="000D4F81" w:rsidP="00E308E9">
      <w:r>
        <w:t xml:space="preserve">Gaucha Translations focuses on human translations, not machine translation. All translated documents are translated and edited by humans. </w:t>
      </w:r>
    </w:p>
    <w:sectPr w:rsidR="00E308E9" w:rsidRPr="005520B7" w:rsidSect="003552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E12740" w14:textId="77777777" w:rsidR="006E20F8" w:rsidRDefault="006E20F8" w:rsidP="00035B67">
      <w:pPr>
        <w:spacing w:after="0" w:line="240" w:lineRule="auto"/>
      </w:pPr>
      <w:r>
        <w:separator/>
      </w:r>
    </w:p>
  </w:endnote>
  <w:endnote w:type="continuationSeparator" w:id="0">
    <w:p w14:paraId="0A2874B0" w14:textId="77777777" w:rsidR="006E20F8" w:rsidRDefault="006E20F8" w:rsidP="00035B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21A" w14:textId="77777777" w:rsidR="00764B03" w:rsidRDefault="00764B03">
    <w:pPr>
      <w:pStyle w:val="Footer"/>
      <w:jc w:val="right"/>
    </w:pPr>
    <w:r>
      <w:t xml:space="preserve">Page | </w:t>
    </w:r>
    <w:r w:rsidR="00D92C54">
      <w:fldChar w:fldCharType="begin"/>
    </w:r>
    <w:r w:rsidR="00D92C54">
      <w:instrText xml:space="preserve"> PAGE   \* MERGEFORMAT </w:instrText>
    </w:r>
    <w:r w:rsidR="00D92C54">
      <w:fldChar w:fldCharType="separate"/>
    </w:r>
    <w:r w:rsidR="00470008">
      <w:rPr>
        <w:noProof/>
      </w:rPr>
      <w:t>1</w:t>
    </w:r>
    <w:r w:rsidR="00D92C54">
      <w:fldChar w:fldCharType="end"/>
    </w:r>
    <w:r>
      <w:t xml:space="preserve"> of</w:t>
    </w:r>
    <w:r w:rsidR="00C913DE">
      <w:t xml:space="preserve"> </w:t>
    </w:r>
    <w:r w:rsidR="009F12A7">
      <w:t>4</w:t>
    </w:r>
  </w:p>
  <w:p w14:paraId="762EA5E1" w14:textId="77777777" w:rsidR="00764B03" w:rsidRDefault="00E60D3C">
    <w:pPr>
      <w:pStyle w:val="Footer"/>
    </w:pPr>
    <w:r>
      <w:t>Gaucha Translations s</w:t>
    </w:r>
    <w:r w:rsidR="00764B03">
      <w:t>pecifications</w:t>
    </w:r>
    <w:r w:rsidR="00C913DE">
      <w:t xml:space="preserve"> sheet </w:t>
    </w:r>
    <w:r w:rsidR="00764B03">
      <w:t>based on ASTM F2575</w:t>
    </w:r>
    <w:r w:rsidR="00C913DE">
      <w:t>-</w:t>
    </w:r>
    <w:r w:rsidR="000D4F81">
      <w:t>23</w:t>
    </w:r>
    <w:r>
      <w:t xml:space="preserve"> – 202</w:t>
    </w:r>
    <w:r w:rsidR="000D4F81">
      <w:t>3</w:t>
    </w:r>
    <w:r>
      <w:t xml:space="preserve"> update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65D2C0" w14:textId="77777777" w:rsidR="006E20F8" w:rsidRDefault="006E20F8" w:rsidP="00035B67">
      <w:pPr>
        <w:spacing w:after="0" w:line="240" w:lineRule="auto"/>
      </w:pPr>
      <w:r>
        <w:separator/>
      </w:r>
    </w:p>
  </w:footnote>
  <w:footnote w:type="continuationSeparator" w:id="0">
    <w:p w14:paraId="7C94CA01" w14:textId="77777777" w:rsidR="006E20F8" w:rsidRDefault="006E20F8" w:rsidP="00035B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40FFE"/>
    <w:multiLevelType w:val="hybridMultilevel"/>
    <w:tmpl w:val="FFFFFFFF"/>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188A221C"/>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942F16"/>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E074ADF"/>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4E15D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6C3AAA"/>
    <w:multiLevelType w:val="hybridMultilevel"/>
    <w:tmpl w:val="FFFFFFFF"/>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1429278113">
    <w:abstractNumId w:val="3"/>
  </w:num>
  <w:num w:numId="2" w16cid:durableId="191261997">
    <w:abstractNumId w:val="4"/>
  </w:num>
  <w:num w:numId="3" w16cid:durableId="824051108">
    <w:abstractNumId w:val="1"/>
  </w:num>
  <w:num w:numId="4" w16cid:durableId="252133863">
    <w:abstractNumId w:val="0"/>
  </w:num>
  <w:num w:numId="5" w16cid:durableId="1986545390">
    <w:abstractNumId w:val="5"/>
  </w:num>
  <w:num w:numId="6" w16cid:durableId="1539127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0"/>
  </w:compat>
  <w:rsids>
    <w:rsidRoot w:val="003D5CDF"/>
    <w:rsid w:val="0002741C"/>
    <w:rsid w:val="00033EF1"/>
    <w:rsid w:val="00035B67"/>
    <w:rsid w:val="00044DC0"/>
    <w:rsid w:val="000533ED"/>
    <w:rsid w:val="00077074"/>
    <w:rsid w:val="00083EE4"/>
    <w:rsid w:val="000C1D3F"/>
    <w:rsid w:val="000D4F81"/>
    <w:rsid w:val="00137061"/>
    <w:rsid w:val="00195299"/>
    <w:rsid w:val="001C4D68"/>
    <w:rsid w:val="001D1B8E"/>
    <w:rsid w:val="001E4999"/>
    <w:rsid w:val="002017CA"/>
    <w:rsid w:val="002211C1"/>
    <w:rsid w:val="00270CE8"/>
    <w:rsid w:val="002A0935"/>
    <w:rsid w:val="002A2A49"/>
    <w:rsid w:val="002D33E2"/>
    <w:rsid w:val="002D6DF6"/>
    <w:rsid w:val="00311727"/>
    <w:rsid w:val="00322897"/>
    <w:rsid w:val="003301FE"/>
    <w:rsid w:val="003552D7"/>
    <w:rsid w:val="00382A9A"/>
    <w:rsid w:val="003C5824"/>
    <w:rsid w:val="003C5B9B"/>
    <w:rsid w:val="003D5CDF"/>
    <w:rsid w:val="003E64DB"/>
    <w:rsid w:val="003E683D"/>
    <w:rsid w:val="004553AE"/>
    <w:rsid w:val="004618C9"/>
    <w:rsid w:val="00470008"/>
    <w:rsid w:val="004E2AAE"/>
    <w:rsid w:val="005203F8"/>
    <w:rsid w:val="00526655"/>
    <w:rsid w:val="005306A1"/>
    <w:rsid w:val="005374F8"/>
    <w:rsid w:val="005520B7"/>
    <w:rsid w:val="00580D77"/>
    <w:rsid w:val="00583A3B"/>
    <w:rsid w:val="00595427"/>
    <w:rsid w:val="005C51B7"/>
    <w:rsid w:val="005E1B15"/>
    <w:rsid w:val="005F66EB"/>
    <w:rsid w:val="00621BE8"/>
    <w:rsid w:val="00633738"/>
    <w:rsid w:val="00673589"/>
    <w:rsid w:val="006E20F8"/>
    <w:rsid w:val="006E61EF"/>
    <w:rsid w:val="00740A48"/>
    <w:rsid w:val="00764B03"/>
    <w:rsid w:val="007A2BDA"/>
    <w:rsid w:val="007D382F"/>
    <w:rsid w:val="007E33F5"/>
    <w:rsid w:val="007E6A90"/>
    <w:rsid w:val="007F01F2"/>
    <w:rsid w:val="00855914"/>
    <w:rsid w:val="00870668"/>
    <w:rsid w:val="008A1E43"/>
    <w:rsid w:val="008D7B9C"/>
    <w:rsid w:val="009603CC"/>
    <w:rsid w:val="009968B5"/>
    <w:rsid w:val="009B62AA"/>
    <w:rsid w:val="009E6244"/>
    <w:rsid w:val="009F12A7"/>
    <w:rsid w:val="00A2030A"/>
    <w:rsid w:val="00A23883"/>
    <w:rsid w:val="00A42517"/>
    <w:rsid w:val="00A63BAE"/>
    <w:rsid w:val="00A63F6D"/>
    <w:rsid w:val="00AA1729"/>
    <w:rsid w:val="00B67961"/>
    <w:rsid w:val="00BA19B5"/>
    <w:rsid w:val="00BA48CA"/>
    <w:rsid w:val="00BB77E5"/>
    <w:rsid w:val="00BD71B0"/>
    <w:rsid w:val="00C0284D"/>
    <w:rsid w:val="00C4222A"/>
    <w:rsid w:val="00C7400F"/>
    <w:rsid w:val="00C77F13"/>
    <w:rsid w:val="00C913DE"/>
    <w:rsid w:val="00D10790"/>
    <w:rsid w:val="00D222F6"/>
    <w:rsid w:val="00D859D0"/>
    <w:rsid w:val="00D92C54"/>
    <w:rsid w:val="00DA25BE"/>
    <w:rsid w:val="00DA74D0"/>
    <w:rsid w:val="00DC4CE8"/>
    <w:rsid w:val="00E116C7"/>
    <w:rsid w:val="00E22BC1"/>
    <w:rsid w:val="00E308E9"/>
    <w:rsid w:val="00E345B2"/>
    <w:rsid w:val="00E44F2B"/>
    <w:rsid w:val="00E4671C"/>
    <w:rsid w:val="00E562ED"/>
    <w:rsid w:val="00E60D3C"/>
    <w:rsid w:val="00EB7491"/>
    <w:rsid w:val="00EF0E46"/>
    <w:rsid w:val="00F4228D"/>
    <w:rsid w:val="00F54373"/>
    <w:rsid w:val="00FA0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A1D309"/>
  <w14:defaultImageDpi w14:val="0"/>
  <w15:docId w15:val="{A410C070-33B4-4904-B5DF-C816ECA67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03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5C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33ED"/>
    <w:pPr>
      <w:ind w:left="720"/>
      <w:contextualSpacing/>
    </w:pPr>
  </w:style>
  <w:style w:type="paragraph" w:styleId="Header">
    <w:name w:val="header"/>
    <w:basedOn w:val="Normal"/>
    <w:link w:val="HeaderChar"/>
    <w:uiPriority w:val="99"/>
    <w:unhideWhenUsed/>
    <w:rsid w:val="00035B6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35B67"/>
    <w:rPr>
      <w:rFonts w:cs="Times New Roman"/>
    </w:rPr>
  </w:style>
  <w:style w:type="paragraph" w:styleId="Footer">
    <w:name w:val="footer"/>
    <w:basedOn w:val="Normal"/>
    <w:link w:val="FooterChar"/>
    <w:uiPriority w:val="99"/>
    <w:unhideWhenUsed/>
    <w:rsid w:val="00035B6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35B67"/>
    <w:rPr>
      <w:rFonts w:cs="Times New Roman"/>
    </w:rPr>
  </w:style>
  <w:style w:type="paragraph" w:styleId="BalloonText">
    <w:name w:val="Balloon Text"/>
    <w:basedOn w:val="Normal"/>
    <w:link w:val="BalloonTextChar"/>
    <w:uiPriority w:val="99"/>
    <w:semiHidden/>
    <w:unhideWhenUsed/>
    <w:rsid w:val="00035B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5B67"/>
    <w:rPr>
      <w:rFonts w:ascii="Tahoma" w:hAnsi="Tahoma" w:cs="Tahoma"/>
      <w:sz w:val="16"/>
      <w:szCs w:val="16"/>
    </w:rPr>
  </w:style>
  <w:style w:type="character" w:styleId="Hyperlink">
    <w:name w:val="Hyperlink"/>
    <w:basedOn w:val="DefaultParagraphFont"/>
    <w:uiPriority w:val="99"/>
    <w:unhideWhenUsed/>
    <w:rsid w:val="00035B67"/>
    <w:rPr>
      <w:rFonts w:cs="Times New Roman"/>
      <w:color w:val="0000FF" w:themeColor="hyperlink"/>
      <w:u w:val="single"/>
    </w:rPr>
  </w:style>
  <w:style w:type="paragraph" w:styleId="NoSpacing">
    <w:name w:val="No Spacing"/>
    <w:uiPriority w:val="1"/>
    <w:qFormat/>
    <w:rsid w:val="00035B67"/>
    <w:pPr>
      <w:spacing w:after="0" w:line="240" w:lineRule="auto"/>
    </w:pPr>
  </w:style>
  <w:style w:type="character" w:styleId="CommentReference">
    <w:name w:val="annotation reference"/>
    <w:basedOn w:val="DefaultParagraphFont"/>
    <w:uiPriority w:val="99"/>
    <w:semiHidden/>
    <w:unhideWhenUsed/>
    <w:rsid w:val="00E562ED"/>
    <w:rPr>
      <w:rFonts w:cs="Times New Roman"/>
      <w:sz w:val="16"/>
      <w:szCs w:val="16"/>
    </w:rPr>
  </w:style>
  <w:style w:type="paragraph" w:styleId="CommentText">
    <w:name w:val="annotation text"/>
    <w:basedOn w:val="Normal"/>
    <w:link w:val="CommentTextChar"/>
    <w:uiPriority w:val="99"/>
    <w:semiHidden/>
    <w:unhideWhenUsed/>
    <w:rsid w:val="00E562ED"/>
    <w:pPr>
      <w:spacing w:line="240" w:lineRule="auto"/>
    </w:pPr>
    <w:rPr>
      <w:sz w:val="20"/>
      <w:szCs w:val="20"/>
    </w:rPr>
  </w:style>
  <w:style w:type="character" w:customStyle="1" w:styleId="CommentTextChar">
    <w:name w:val="Comment Text Char"/>
    <w:basedOn w:val="DefaultParagraphFont"/>
    <w:link w:val="CommentText"/>
    <w:uiPriority w:val="99"/>
    <w:semiHidden/>
    <w:locked/>
    <w:rsid w:val="00E562ED"/>
    <w:rPr>
      <w:rFonts w:cs="Times New Roman"/>
      <w:sz w:val="20"/>
      <w:szCs w:val="20"/>
    </w:rPr>
  </w:style>
  <w:style w:type="paragraph" w:styleId="CommentSubject">
    <w:name w:val="annotation subject"/>
    <w:basedOn w:val="CommentText"/>
    <w:next w:val="CommentText"/>
    <w:link w:val="CommentSubjectChar"/>
    <w:uiPriority w:val="99"/>
    <w:semiHidden/>
    <w:unhideWhenUsed/>
    <w:rsid w:val="00E562ED"/>
    <w:rPr>
      <w:b/>
      <w:bCs/>
    </w:rPr>
  </w:style>
  <w:style w:type="character" w:customStyle="1" w:styleId="CommentSubjectChar">
    <w:name w:val="Comment Subject Char"/>
    <w:basedOn w:val="CommentTextChar"/>
    <w:link w:val="CommentSubject"/>
    <w:uiPriority w:val="99"/>
    <w:semiHidden/>
    <w:locked/>
    <w:rsid w:val="00E562ED"/>
    <w:rPr>
      <w:rFonts w:cs="Times New Roman"/>
      <w:b/>
      <w:bCs/>
      <w:sz w:val="20"/>
      <w:szCs w:val="20"/>
    </w:rPr>
  </w:style>
  <w:style w:type="character" w:styleId="UnresolvedMention">
    <w:name w:val="Unresolved Mention"/>
    <w:basedOn w:val="DefaultParagraphFont"/>
    <w:uiPriority w:val="99"/>
    <w:semiHidden/>
    <w:unhideWhenUsed/>
    <w:rsid w:val="00E60D3C"/>
    <w:rPr>
      <w:rFonts w:cs="Times New Roman"/>
      <w:color w:val="605E5C"/>
      <w:shd w:val="clear" w:color="auto" w:fill="E1DFDD"/>
    </w:rPr>
  </w:style>
  <w:style w:type="character" w:styleId="FollowedHyperlink">
    <w:name w:val="FollowedHyperlink"/>
    <w:basedOn w:val="DefaultParagraphFont"/>
    <w:uiPriority w:val="99"/>
    <w:semiHidden/>
    <w:unhideWhenUsed/>
    <w:rsid w:val="001D1B8E"/>
    <w:rPr>
      <w:rFonts w:cs="Times New Roman"/>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auchatranslations.com/wp-content/uploads/2020/03/Style-guide-for-translation-into-Spanish-2020.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1004</Words>
  <Characters>5723</Characters>
  <Application>Microsoft Office Word</Application>
  <DocSecurity>0</DocSecurity>
  <Lines>47</Lines>
  <Paragraphs>13</Paragraphs>
  <ScaleCrop>false</ScaleCrop>
  <Company>Microsoft</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Account</dc:creator>
  <cp:keywords/>
  <dc:description/>
  <cp:lastModifiedBy>Helen Eby</cp:lastModifiedBy>
  <cp:revision>2</cp:revision>
  <cp:lastPrinted>2011-11-08T17:41:00Z</cp:lastPrinted>
  <dcterms:created xsi:type="dcterms:W3CDTF">2023-03-24T23:17:00Z</dcterms:created>
  <dcterms:modified xsi:type="dcterms:W3CDTF">2023-03-24T23:17:00Z</dcterms:modified>
</cp:coreProperties>
</file>